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221287" w14:textId="1A7A371E" w:rsidR="00D00AE7" w:rsidRPr="00825711" w:rsidRDefault="00D00AE7" w:rsidP="00D00AE7">
      <w:pPr>
        <w:pStyle w:val="TdocHeader2"/>
        <w:rPr>
          <w:rFonts w:ascii="Times New Roman" w:eastAsia="Times New Roman" w:hAnsi="Times New Roman" w:cs="Times New Roman"/>
          <w:bCs/>
          <w:noProof/>
          <w:sz w:val="20"/>
          <w:szCs w:val="18"/>
        </w:rPr>
      </w:pPr>
      <w:bookmarkStart w:id="0" w:name="OLE_LINK1"/>
      <w:bookmarkStart w:id="1" w:name="OLE_LINK2"/>
      <w:r w:rsidRPr="00825711">
        <w:rPr>
          <w:rFonts w:ascii="Times New Roman" w:eastAsia="Times New Roman" w:hAnsi="Times New Roman" w:cs="Times New Roman"/>
          <w:bCs/>
          <w:noProof/>
          <w:sz w:val="20"/>
          <w:szCs w:val="18"/>
        </w:rPr>
        <w:t>3GPP TSG RAN WG</w:t>
      </w:r>
      <w:r w:rsidR="005F599F" w:rsidRPr="00825711">
        <w:rPr>
          <w:rFonts w:ascii="Times New Roman" w:eastAsia="Times New Roman" w:hAnsi="Times New Roman" w:cs="Times New Roman"/>
          <w:bCs/>
          <w:noProof/>
          <w:sz w:val="20"/>
          <w:szCs w:val="18"/>
        </w:rPr>
        <w:t>1</w:t>
      </w:r>
      <w:r w:rsidRPr="00825711">
        <w:rPr>
          <w:rFonts w:ascii="Times New Roman" w:eastAsia="Times New Roman" w:hAnsi="Times New Roman" w:cs="Times New Roman"/>
          <w:bCs/>
          <w:noProof/>
          <w:sz w:val="20"/>
          <w:szCs w:val="18"/>
        </w:rPr>
        <w:t xml:space="preserve"> Meeting #</w:t>
      </w:r>
      <w:r w:rsidR="005625EE" w:rsidRPr="00825711">
        <w:rPr>
          <w:rFonts w:ascii="Times New Roman" w:eastAsia="Times New Roman" w:hAnsi="Times New Roman" w:cs="Times New Roman"/>
          <w:bCs/>
          <w:noProof/>
          <w:sz w:val="20"/>
          <w:szCs w:val="18"/>
        </w:rPr>
        <w:t>86</w:t>
      </w:r>
      <w:r w:rsidR="005F599F" w:rsidRPr="00825711">
        <w:rPr>
          <w:rFonts w:ascii="Times New Roman" w:eastAsia="Times New Roman" w:hAnsi="Times New Roman" w:cs="Times New Roman"/>
          <w:bCs/>
          <w:noProof/>
          <w:sz w:val="20"/>
          <w:szCs w:val="18"/>
        </w:rPr>
        <w:t>bis</w:t>
      </w:r>
      <w:r w:rsidRPr="00825711">
        <w:rPr>
          <w:rFonts w:ascii="Times New Roman" w:eastAsia="Times New Roman" w:hAnsi="Times New Roman" w:cs="Times New Roman"/>
          <w:bCs/>
          <w:noProof/>
          <w:sz w:val="20"/>
          <w:szCs w:val="18"/>
        </w:rPr>
        <w:t xml:space="preserve">                                                                                </w:t>
      </w:r>
      <w:r w:rsidR="004E0283" w:rsidRPr="00825711">
        <w:rPr>
          <w:rFonts w:ascii="Times New Roman" w:eastAsia="Times New Roman" w:hAnsi="Times New Roman" w:cs="Times New Roman"/>
          <w:bCs/>
          <w:noProof/>
          <w:sz w:val="20"/>
          <w:szCs w:val="18"/>
        </w:rPr>
        <w:tab/>
      </w:r>
      <w:r w:rsidRPr="00825711">
        <w:rPr>
          <w:rFonts w:ascii="Times New Roman" w:eastAsia="Times New Roman" w:hAnsi="Times New Roman" w:cs="Times New Roman"/>
          <w:bCs/>
          <w:noProof/>
          <w:sz w:val="20"/>
          <w:szCs w:val="18"/>
        </w:rPr>
        <w:t xml:space="preserve"> </w:t>
      </w:r>
      <w:r w:rsidR="005F599F" w:rsidRPr="00825711">
        <w:rPr>
          <w:rFonts w:ascii="Times New Roman" w:eastAsia="Times New Roman" w:hAnsi="Times New Roman" w:cs="Times New Roman"/>
          <w:bCs/>
          <w:noProof/>
          <w:sz w:val="20"/>
          <w:szCs w:val="18"/>
        </w:rPr>
        <w:t>R1-</w:t>
      </w:r>
      <w:r w:rsidR="009A3653" w:rsidRPr="009A3653">
        <w:t xml:space="preserve"> </w:t>
      </w:r>
      <w:r w:rsidR="009A3653" w:rsidRPr="009A3653">
        <w:rPr>
          <w:rFonts w:ascii="Times New Roman" w:eastAsia="Times New Roman" w:hAnsi="Times New Roman" w:cs="Times New Roman"/>
          <w:bCs/>
          <w:noProof/>
          <w:sz w:val="20"/>
          <w:szCs w:val="18"/>
        </w:rPr>
        <w:t>1610126</w:t>
      </w:r>
    </w:p>
    <w:p w14:paraId="370B877F" w14:textId="77777777" w:rsidR="005C2905" w:rsidRPr="00825711" w:rsidRDefault="005C2905" w:rsidP="005C2905">
      <w:pPr>
        <w:tabs>
          <w:tab w:val="right" w:pos="9630"/>
        </w:tabs>
        <w:spacing w:after="0"/>
        <w:jc w:val="both"/>
        <w:rPr>
          <w:rFonts w:ascii="Times New Roman" w:eastAsia="Times New Roman" w:hAnsi="Times New Roman" w:cs="Times New Roman"/>
          <w:b/>
          <w:bCs/>
          <w:noProof/>
          <w:sz w:val="20"/>
          <w:szCs w:val="18"/>
        </w:rPr>
      </w:pPr>
      <w:r w:rsidRPr="00825711">
        <w:rPr>
          <w:rFonts w:ascii="Times New Roman" w:eastAsia="Times New Roman" w:hAnsi="Times New Roman" w:cs="Times New Roman"/>
          <w:b/>
          <w:bCs/>
          <w:noProof/>
          <w:sz w:val="20"/>
          <w:szCs w:val="18"/>
        </w:rPr>
        <w:t>10th – 14th October 2016</w:t>
      </w:r>
    </w:p>
    <w:p w14:paraId="7BAF10F1" w14:textId="77777777" w:rsidR="005C2905" w:rsidRPr="00825711" w:rsidRDefault="005C2905" w:rsidP="005C2905">
      <w:pPr>
        <w:spacing w:after="0"/>
        <w:jc w:val="both"/>
        <w:rPr>
          <w:rFonts w:ascii="Times New Roman" w:eastAsia="Times New Roman" w:hAnsi="Times New Roman" w:cs="Times New Roman"/>
          <w:b/>
          <w:bCs/>
          <w:noProof/>
          <w:sz w:val="20"/>
          <w:szCs w:val="18"/>
        </w:rPr>
      </w:pPr>
      <w:r w:rsidRPr="00825711">
        <w:rPr>
          <w:rFonts w:ascii="Times New Roman" w:eastAsia="Times New Roman" w:hAnsi="Times New Roman" w:cs="Times New Roman"/>
          <w:b/>
          <w:bCs/>
          <w:noProof/>
          <w:sz w:val="20"/>
          <w:szCs w:val="18"/>
        </w:rPr>
        <w:t>Lisbon, Portugal</w:t>
      </w:r>
    </w:p>
    <w:p w14:paraId="00D882E1" w14:textId="77777777" w:rsidR="00D00AE7" w:rsidRPr="00825711" w:rsidRDefault="00D00AE7" w:rsidP="00D00AE7">
      <w:pPr>
        <w:pStyle w:val="TdocHeader2"/>
        <w:rPr>
          <w:rFonts w:ascii="Times New Roman" w:hAnsi="Times New Roman" w:cs="Times New Roman"/>
          <w:sz w:val="20"/>
        </w:rPr>
      </w:pPr>
    </w:p>
    <w:p w14:paraId="0D21A345" w14:textId="22F74F87" w:rsidR="00D00AE7" w:rsidRPr="00825711" w:rsidRDefault="00D00AE7" w:rsidP="00D00AE7">
      <w:pPr>
        <w:pStyle w:val="TdocHeader2"/>
        <w:rPr>
          <w:rFonts w:ascii="Times New Roman" w:hAnsi="Times New Roman" w:cs="Times New Roman"/>
          <w:sz w:val="20"/>
        </w:rPr>
      </w:pPr>
      <w:r w:rsidRPr="00825711">
        <w:rPr>
          <w:rFonts w:ascii="Times New Roman" w:hAnsi="Times New Roman" w:cs="Times New Roman"/>
          <w:sz w:val="20"/>
        </w:rPr>
        <w:t xml:space="preserve">Source: </w:t>
      </w:r>
      <w:r w:rsidRPr="00825711">
        <w:rPr>
          <w:rFonts w:ascii="Times New Roman" w:hAnsi="Times New Roman" w:cs="Times New Roman"/>
          <w:sz w:val="20"/>
        </w:rPr>
        <w:tab/>
      </w:r>
      <w:r w:rsidR="00371080" w:rsidRPr="00825711">
        <w:rPr>
          <w:rFonts w:ascii="Times New Roman" w:hAnsi="Times New Roman" w:cs="Times New Roman"/>
          <w:sz w:val="20"/>
        </w:rPr>
        <w:t>Qualcomm</w:t>
      </w:r>
    </w:p>
    <w:p w14:paraId="5E814404" w14:textId="7321B37F" w:rsidR="00D00AE7" w:rsidRPr="00825711" w:rsidRDefault="00D00AE7" w:rsidP="00D00AE7">
      <w:pPr>
        <w:pStyle w:val="TdocHeader2"/>
        <w:rPr>
          <w:rFonts w:ascii="Times New Roman" w:hAnsi="Times New Roman" w:cs="Times New Roman"/>
          <w:sz w:val="20"/>
        </w:rPr>
      </w:pPr>
      <w:r w:rsidRPr="00825711">
        <w:rPr>
          <w:rFonts w:ascii="Times New Roman" w:hAnsi="Times New Roman" w:cs="Times New Roman"/>
          <w:sz w:val="20"/>
        </w:rPr>
        <w:t>Title:</w:t>
      </w:r>
      <w:bookmarkStart w:id="2" w:name="Title"/>
      <w:bookmarkEnd w:id="2"/>
      <w:r w:rsidRPr="00825711">
        <w:rPr>
          <w:rFonts w:ascii="Times New Roman" w:hAnsi="Times New Roman" w:cs="Times New Roman"/>
          <w:sz w:val="20"/>
        </w:rPr>
        <w:tab/>
      </w:r>
      <w:r w:rsidR="009A3653" w:rsidRPr="00B1662F">
        <w:rPr>
          <w:rFonts w:ascii="Times New Roman" w:hAnsi="Times New Roman" w:cs="Times New Roman"/>
          <w:sz w:val="20"/>
        </w:rPr>
        <w:t>Scaled CP vs ECP: delay spread, Doppler and SNR tradeoff study</w:t>
      </w:r>
    </w:p>
    <w:p w14:paraId="201B2A67" w14:textId="760654A1" w:rsidR="00D00AE7" w:rsidRPr="00825711" w:rsidRDefault="00D00AE7" w:rsidP="00D00AE7">
      <w:pPr>
        <w:pStyle w:val="TdocHeader2"/>
        <w:rPr>
          <w:rFonts w:ascii="Times New Roman" w:hAnsi="Times New Roman" w:cs="Times New Roman"/>
          <w:sz w:val="20"/>
        </w:rPr>
      </w:pPr>
      <w:r w:rsidRPr="00825711">
        <w:rPr>
          <w:rFonts w:ascii="Times New Roman" w:hAnsi="Times New Roman" w:cs="Times New Roman"/>
          <w:sz w:val="20"/>
        </w:rPr>
        <w:t>Agenda Item:</w:t>
      </w:r>
      <w:r w:rsidRPr="00825711">
        <w:rPr>
          <w:rFonts w:ascii="Times New Roman" w:hAnsi="Times New Roman" w:cs="Times New Roman"/>
          <w:sz w:val="20"/>
        </w:rPr>
        <w:tab/>
      </w:r>
      <w:r w:rsidR="009A3653" w:rsidRPr="009A3653">
        <w:rPr>
          <w:rFonts w:ascii="Times New Roman" w:hAnsi="Times New Roman" w:cs="Times New Roman"/>
          <w:bCs/>
          <w:iCs/>
          <w:sz w:val="20"/>
        </w:rPr>
        <w:t>8.1.2.1</w:t>
      </w:r>
    </w:p>
    <w:p w14:paraId="4D368497" w14:textId="77777777" w:rsidR="00D00AE7" w:rsidRPr="00825711" w:rsidRDefault="00D00AE7" w:rsidP="00D00AE7">
      <w:pPr>
        <w:pStyle w:val="TdocHeader2"/>
        <w:rPr>
          <w:rFonts w:ascii="Times New Roman" w:hAnsi="Times New Roman" w:cs="Times New Roman"/>
          <w:sz w:val="20"/>
        </w:rPr>
      </w:pPr>
      <w:r w:rsidRPr="00825711">
        <w:rPr>
          <w:rFonts w:ascii="Times New Roman" w:hAnsi="Times New Roman" w:cs="Times New Roman"/>
          <w:sz w:val="20"/>
        </w:rPr>
        <w:t>Document for:</w:t>
      </w:r>
      <w:r w:rsidRPr="00825711">
        <w:rPr>
          <w:rFonts w:ascii="Times New Roman" w:hAnsi="Times New Roman" w:cs="Times New Roman"/>
          <w:sz w:val="20"/>
        </w:rPr>
        <w:tab/>
        <w:t>Discussion and Decision</w:t>
      </w:r>
    </w:p>
    <w:p w14:paraId="3F896029" w14:textId="77777777" w:rsidR="00D00AE7" w:rsidRPr="00825711" w:rsidRDefault="00D00AE7" w:rsidP="004F14EE">
      <w:pPr>
        <w:pStyle w:val="Heading1"/>
        <w:pBdr>
          <w:top w:val="single" w:sz="12" w:space="0" w:color="auto"/>
        </w:pBdr>
        <w:rPr>
          <w:rFonts w:ascii="Times New Roman" w:hAnsi="Times New Roman" w:cs="Times New Roman"/>
          <w:lang w:val="en-US"/>
        </w:rPr>
      </w:pPr>
      <w:bookmarkStart w:id="3" w:name="_Ref298777854"/>
      <w:bookmarkEnd w:id="0"/>
      <w:bookmarkEnd w:id="1"/>
      <w:r w:rsidRPr="00825711">
        <w:rPr>
          <w:rFonts w:ascii="Times New Roman" w:hAnsi="Times New Roman" w:cs="Times New Roman"/>
          <w:lang w:val="en-US"/>
        </w:rPr>
        <w:t>Introduction</w:t>
      </w:r>
      <w:bookmarkEnd w:id="3"/>
    </w:p>
    <w:p w14:paraId="330550A4" w14:textId="325CBEF7" w:rsidR="00371080" w:rsidRPr="00825711" w:rsidRDefault="005C2905" w:rsidP="00371080">
      <w:pPr>
        <w:jc w:val="both"/>
        <w:rPr>
          <w:rFonts w:ascii="Times New Roman" w:hAnsi="Times New Roman" w:cs="Times New Roman"/>
        </w:rPr>
      </w:pPr>
      <w:r w:rsidRPr="00825711">
        <w:rPr>
          <w:rFonts w:ascii="Times New Roman" w:hAnsi="Times New Roman" w:cs="Times New Roman"/>
        </w:rPr>
        <w:t>In RAN1#86, the following agreements were made regarding ECP support in 5G NR:</w:t>
      </w:r>
    </w:p>
    <w:p w14:paraId="4B4421B7" w14:textId="77777777" w:rsidR="005C2905" w:rsidRPr="00825711" w:rsidRDefault="005C2905" w:rsidP="004C6109">
      <w:pPr>
        <w:numPr>
          <w:ilvl w:val="0"/>
          <w:numId w:val="12"/>
        </w:numPr>
        <w:spacing w:after="0" w:line="240" w:lineRule="auto"/>
        <w:rPr>
          <w:rFonts w:ascii="Times New Roman" w:hAnsi="Times New Roman" w:cs="Times New Roman"/>
          <w:i/>
          <w:sz w:val="20"/>
        </w:rPr>
      </w:pPr>
      <w:r w:rsidRPr="00825711">
        <w:rPr>
          <w:rFonts w:ascii="Times New Roman" w:hAnsi="Times New Roman" w:cs="Times New Roman"/>
          <w:i/>
          <w:sz w:val="20"/>
        </w:rPr>
        <w:t>NR design should allow potentially defining multiple CP lengths for a given subcarrier spacing in Phase I or later</w:t>
      </w:r>
    </w:p>
    <w:p w14:paraId="0FCE4126" w14:textId="77777777" w:rsidR="005C2905" w:rsidRPr="00825711" w:rsidRDefault="005C2905" w:rsidP="004C6109">
      <w:pPr>
        <w:numPr>
          <w:ilvl w:val="1"/>
          <w:numId w:val="12"/>
        </w:numPr>
        <w:spacing w:after="0" w:line="240" w:lineRule="auto"/>
        <w:rPr>
          <w:rFonts w:ascii="Times New Roman" w:hAnsi="Times New Roman" w:cs="Times New Roman"/>
          <w:i/>
          <w:sz w:val="20"/>
        </w:rPr>
      </w:pPr>
      <w:r w:rsidRPr="00825711">
        <w:rPr>
          <w:rFonts w:ascii="Times New Roman" w:hAnsi="Times New Roman" w:cs="Times New Roman"/>
          <w:i/>
          <w:sz w:val="20"/>
        </w:rPr>
        <w:t>Multiple CP lengths do not mean the normal CP have 2 different CP lengths in the LTE</w:t>
      </w:r>
    </w:p>
    <w:p w14:paraId="76A61635" w14:textId="77777777" w:rsidR="005C2905" w:rsidRPr="00825711" w:rsidRDefault="005C2905" w:rsidP="004C6109">
      <w:pPr>
        <w:numPr>
          <w:ilvl w:val="0"/>
          <w:numId w:val="12"/>
        </w:numPr>
        <w:spacing w:after="0" w:line="240" w:lineRule="auto"/>
        <w:rPr>
          <w:rFonts w:ascii="Times New Roman" w:hAnsi="Times New Roman" w:cs="Times New Roman"/>
          <w:i/>
          <w:sz w:val="20"/>
        </w:rPr>
      </w:pPr>
      <w:r w:rsidRPr="00825711">
        <w:rPr>
          <w:rFonts w:ascii="Times New Roman" w:hAnsi="Times New Roman" w:cs="Times New Roman"/>
          <w:i/>
          <w:sz w:val="20"/>
        </w:rPr>
        <w:t>It should be possible to deploy NR with 60 kHz subcarrier spacing in the channel that have the same delay spread that LTE can handle with the normal CP length as one use case</w:t>
      </w:r>
    </w:p>
    <w:p w14:paraId="5CAEF36D" w14:textId="77777777" w:rsidR="005C2905" w:rsidRPr="00825711" w:rsidRDefault="005C2905" w:rsidP="004C6109">
      <w:pPr>
        <w:numPr>
          <w:ilvl w:val="1"/>
          <w:numId w:val="12"/>
        </w:numPr>
        <w:spacing w:after="0" w:line="240" w:lineRule="auto"/>
        <w:rPr>
          <w:rFonts w:ascii="Times New Roman" w:hAnsi="Times New Roman" w:cs="Times New Roman"/>
          <w:i/>
          <w:sz w:val="20"/>
        </w:rPr>
      </w:pPr>
      <w:r w:rsidRPr="00825711">
        <w:rPr>
          <w:rFonts w:ascii="Times New Roman" w:hAnsi="Times New Roman" w:cs="Times New Roman"/>
          <w:i/>
          <w:sz w:val="20"/>
        </w:rPr>
        <w:t>Other subcarrier spacing solution can be considered with an equal priority in the further study</w:t>
      </w:r>
    </w:p>
    <w:p w14:paraId="3EBD8652" w14:textId="77777777" w:rsidR="005C2905" w:rsidRPr="00825711" w:rsidRDefault="005C2905" w:rsidP="004C6109">
      <w:pPr>
        <w:numPr>
          <w:ilvl w:val="0"/>
          <w:numId w:val="12"/>
        </w:numPr>
        <w:spacing w:after="0" w:line="240" w:lineRule="auto"/>
        <w:rPr>
          <w:rFonts w:ascii="Times New Roman" w:hAnsi="Times New Roman" w:cs="Times New Roman"/>
          <w:i/>
          <w:sz w:val="20"/>
        </w:rPr>
      </w:pPr>
      <w:r w:rsidRPr="00825711">
        <w:rPr>
          <w:rFonts w:ascii="Times New Roman" w:hAnsi="Times New Roman" w:cs="Times New Roman"/>
          <w:i/>
          <w:sz w:val="20"/>
        </w:rPr>
        <w:t>More than one CP length should be studied for a given subcarrier spacing</w:t>
      </w:r>
    </w:p>
    <w:p w14:paraId="07D6DCF2" w14:textId="77777777" w:rsidR="005C2905" w:rsidRPr="00825711" w:rsidRDefault="005C2905" w:rsidP="004C6109">
      <w:pPr>
        <w:numPr>
          <w:ilvl w:val="1"/>
          <w:numId w:val="12"/>
        </w:numPr>
        <w:spacing w:after="0" w:line="240" w:lineRule="auto"/>
        <w:rPr>
          <w:rFonts w:ascii="Times New Roman" w:hAnsi="Times New Roman" w:cs="Times New Roman"/>
          <w:i/>
          <w:sz w:val="20"/>
        </w:rPr>
      </w:pPr>
      <w:r w:rsidRPr="00825711">
        <w:rPr>
          <w:rFonts w:ascii="Times New Roman" w:hAnsi="Times New Roman" w:cs="Times New Roman"/>
          <w:i/>
          <w:sz w:val="20"/>
        </w:rPr>
        <w:t xml:space="preserve">The different CP lengths for a given subcarrier spacing can be of substantially different lengths </w:t>
      </w:r>
    </w:p>
    <w:p w14:paraId="58E6EBA1" w14:textId="77777777" w:rsidR="005C2905" w:rsidRPr="00825711" w:rsidRDefault="005C2905" w:rsidP="004C6109">
      <w:pPr>
        <w:numPr>
          <w:ilvl w:val="1"/>
          <w:numId w:val="12"/>
        </w:numPr>
        <w:spacing w:after="0" w:line="240" w:lineRule="auto"/>
        <w:rPr>
          <w:rFonts w:ascii="Times New Roman" w:hAnsi="Times New Roman" w:cs="Times New Roman"/>
          <w:i/>
          <w:sz w:val="20"/>
        </w:rPr>
      </w:pPr>
      <w:r w:rsidRPr="00825711">
        <w:rPr>
          <w:rFonts w:ascii="Times New Roman" w:hAnsi="Times New Roman" w:cs="Times New Roman"/>
          <w:i/>
          <w:sz w:val="20"/>
        </w:rPr>
        <w:t>For 60 kHz subcarrier spacing, at least one CP length can be similar to the normal CP length of 15 kHz corresponding to LTE numerology</w:t>
      </w:r>
    </w:p>
    <w:p w14:paraId="2DEA76C7" w14:textId="77777777" w:rsidR="005C2905" w:rsidRPr="00825711" w:rsidRDefault="005C2905" w:rsidP="004C6109">
      <w:pPr>
        <w:numPr>
          <w:ilvl w:val="1"/>
          <w:numId w:val="12"/>
        </w:numPr>
        <w:spacing w:after="0" w:line="240" w:lineRule="auto"/>
        <w:rPr>
          <w:rFonts w:ascii="Times New Roman" w:hAnsi="Times New Roman" w:cs="Times New Roman"/>
          <w:i/>
          <w:sz w:val="20"/>
        </w:rPr>
      </w:pPr>
      <w:r w:rsidRPr="00825711">
        <w:rPr>
          <w:rFonts w:ascii="Times New Roman" w:hAnsi="Times New Roman" w:cs="Times New Roman"/>
          <w:i/>
          <w:sz w:val="20"/>
        </w:rPr>
        <w:t>Other proposals are not precluded</w:t>
      </w:r>
    </w:p>
    <w:p w14:paraId="16DB6A5E" w14:textId="77777777" w:rsidR="005C2905" w:rsidRPr="00825711" w:rsidRDefault="005C2905" w:rsidP="004C6109">
      <w:pPr>
        <w:numPr>
          <w:ilvl w:val="0"/>
          <w:numId w:val="12"/>
        </w:numPr>
        <w:spacing w:after="0" w:line="240" w:lineRule="auto"/>
        <w:rPr>
          <w:rFonts w:ascii="Times New Roman" w:hAnsi="Times New Roman" w:cs="Times New Roman"/>
          <w:i/>
          <w:sz w:val="20"/>
        </w:rPr>
      </w:pPr>
      <w:r w:rsidRPr="00825711">
        <w:rPr>
          <w:rFonts w:ascii="Times New Roman" w:hAnsi="Times New Roman" w:cs="Times New Roman"/>
          <w:i/>
          <w:sz w:val="20"/>
        </w:rPr>
        <w:t>Note: FFS whether all of subcarrier spacings support more than one CP length or not</w:t>
      </w:r>
    </w:p>
    <w:p w14:paraId="6783BB87" w14:textId="0A3D0E97" w:rsidR="005C2905" w:rsidRPr="00825711" w:rsidRDefault="005C2905" w:rsidP="004C6109">
      <w:pPr>
        <w:numPr>
          <w:ilvl w:val="0"/>
          <w:numId w:val="12"/>
        </w:numPr>
        <w:spacing w:after="0" w:line="240" w:lineRule="auto"/>
        <w:rPr>
          <w:rFonts w:ascii="Times New Roman" w:hAnsi="Times New Roman" w:cs="Times New Roman"/>
          <w:i/>
          <w:sz w:val="20"/>
        </w:rPr>
      </w:pPr>
      <w:r w:rsidRPr="00825711">
        <w:rPr>
          <w:rFonts w:ascii="Times New Roman" w:hAnsi="Times New Roman" w:cs="Times New Roman"/>
          <w:i/>
          <w:sz w:val="20"/>
        </w:rPr>
        <w:t>Note: FFS whether supporting more than one CP length for a given subcarrier spacing is mandatory or optional for a given UE</w:t>
      </w:r>
    </w:p>
    <w:p w14:paraId="63656708" w14:textId="77777777" w:rsidR="005C2905" w:rsidRPr="00825711" w:rsidRDefault="005C2905" w:rsidP="005C2905">
      <w:pPr>
        <w:spacing w:after="0" w:line="240" w:lineRule="auto"/>
        <w:ind w:left="720"/>
        <w:rPr>
          <w:rFonts w:ascii="Times New Roman" w:hAnsi="Times New Roman" w:cs="Times New Roman"/>
          <w:i/>
          <w:sz w:val="20"/>
        </w:rPr>
      </w:pPr>
    </w:p>
    <w:p w14:paraId="16BB9318" w14:textId="79A0ABF0" w:rsidR="005C2905" w:rsidRPr="00825711" w:rsidRDefault="00CD7FE5" w:rsidP="00371080">
      <w:pPr>
        <w:jc w:val="both"/>
        <w:rPr>
          <w:rFonts w:ascii="Times New Roman" w:hAnsi="Times New Roman" w:cs="Times New Roman"/>
        </w:rPr>
      </w:pPr>
      <w:r w:rsidRPr="00825711">
        <w:rPr>
          <w:rFonts w:ascii="Times New Roman" w:hAnsi="Times New Roman" w:cs="Times New Roman"/>
        </w:rPr>
        <w:t>F</w:t>
      </w:r>
      <w:r w:rsidR="005C2905" w:rsidRPr="00825711">
        <w:rPr>
          <w:rFonts w:ascii="Times New Roman" w:hAnsi="Times New Roman" w:cs="Times New Roman"/>
        </w:rPr>
        <w:t xml:space="preserve">urther studies are needed to determine whether </w:t>
      </w:r>
      <w:r w:rsidR="00C80954">
        <w:rPr>
          <w:rFonts w:ascii="Times New Roman" w:hAnsi="Times New Roman" w:cs="Times New Roman"/>
        </w:rPr>
        <w:t>strong use cases or deployment</w:t>
      </w:r>
      <w:r w:rsidRPr="00825711">
        <w:rPr>
          <w:rFonts w:ascii="Times New Roman" w:hAnsi="Times New Roman" w:cs="Times New Roman"/>
        </w:rPr>
        <w:t xml:space="preserve"> scenario</w:t>
      </w:r>
      <w:r w:rsidR="00E92E60">
        <w:rPr>
          <w:rFonts w:ascii="Times New Roman" w:hAnsi="Times New Roman" w:cs="Times New Roman"/>
        </w:rPr>
        <w:t>s exist where a normal CP scalable</w:t>
      </w:r>
      <w:r w:rsidRPr="00825711">
        <w:rPr>
          <w:rFonts w:ascii="Times New Roman" w:hAnsi="Times New Roman" w:cs="Times New Roman"/>
        </w:rPr>
        <w:t xml:space="preserve"> numerology</w:t>
      </w:r>
      <w:r w:rsidR="00E92E60">
        <w:rPr>
          <w:rFonts w:ascii="Times New Roman" w:hAnsi="Times New Roman" w:cs="Times New Roman"/>
        </w:rPr>
        <w:t xml:space="preserve"> family</w:t>
      </w:r>
      <w:r w:rsidRPr="00825711">
        <w:rPr>
          <w:rFonts w:ascii="Times New Roman" w:hAnsi="Times New Roman" w:cs="Times New Roman"/>
        </w:rPr>
        <w:t xml:space="preserve"> cannot provide an acceptable performance. In this document we present </w:t>
      </w:r>
      <w:r w:rsidR="00922DC7">
        <w:rPr>
          <w:rFonts w:ascii="Times New Roman" w:hAnsi="Times New Roman" w:cs="Times New Roman"/>
        </w:rPr>
        <w:t xml:space="preserve">an </w:t>
      </w:r>
      <w:r w:rsidRPr="00825711">
        <w:rPr>
          <w:rFonts w:ascii="Times New Roman" w:hAnsi="Times New Roman" w:cs="Times New Roman"/>
        </w:rPr>
        <w:t>analytica</w:t>
      </w:r>
      <w:r w:rsidR="00476ACD">
        <w:rPr>
          <w:rFonts w:ascii="Times New Roman" w:hAnsi="Times New Roman" w:cs="Times New Roman"/>
        </w:rPr>
        <w:t>l</w:t>
      </w:r>
      <w:r w:rsidR="00922DC7">
        <w:rPr>
          <w:rFonts w:ascii="Times New Roman" w:hAnsi="Times New Roman" w:cs="Times New Roman"/>
        </w:rPr>
        <w:t xml:space="preserve"> methodology and</w:t>
      </w:r>
      <w:r w:rsidRPr="00825711">
        <w:rPr>
          <w:rFonts w:ascii="Times New Roman" w:hAnsi="Times New Roman" w:cs="Times New Roman"/>
        </w:rPr>
        <w:t xml:space="preserve"> link-</w:t>
      </w:r>
      <w:r w:rsidR="00E33CEB" w:rsidRPr="00825711">
        <w:rPr>
          <w:rFonts w:ascii="Times New Roman" w:hAnsi="Times New Roman" w:cs="Times New Roman"/>
        </w:rPr>
        <w:t>level</w:t>
      </w:r>
      <w:r w:rsidR="00922DC7">
        <w:rPr>
          <w:rFonts w:ascii="Times New Roman" w:hAnsi="Times New Roman" w:cs="Times New Roman"/>
        </w:rPr>
        <w:t xml:space="preserve"> numerical results</w:t>
      </w:r>
      <w:r w:rsidR="00E33CEB" w:rsidRPr="00825711">
        <w:rPr>
          <w:rFonts w:ascii="Times New Roman" w:hAnsi="Times New Roman" w:cs="Times New Roman"/>
        </w:rPr>
        <w:t xml:space="preserve"> that demonstrate</w:t>
      </w:r>
      <w:r w:rsidRPr="00825711">
        <w:rPr>
          <w:rFonts w:ascii="Times New Roman" w:hAnsi="Times New Roman" w:cs="Times New Roman"/>
        </w:rPr>
        <w:t xml:space="preserve"> that even in several scenarios of high Doppler and delay spread, such as a TDL-C channel with 1000 nsec r.m.s. </w:t>
      </w:r>
      <w:r w:rsidR="00A177A3">
        <w:rPr>
          <w:rFonts w:ascii="Times New Roman" w:hAnsi="Times New Roman" w:cs="Times New Roman"/>
        </w:rPr>
        <w:t>Delay</w:t>
      </w:r>
      <w:r w:rsidRPr="00825711">
        <w:rPr>
          <w:rFonts w:ascii="Times New Roman" w:hAnsi="Times New Roman" w:cs="Times New Roman"/>
        </w:rPr>
        <w:t xml:space="preserve"> spread </w:t>
      </w:r>
      <w:r w:rsidR="00E33CEB" w:rsidRPr="00825711">
        <w:rPr>
          <w:rFonts w:ascii="Times New Roman" w:hAnsi="Times New Roman" w:cs="Times New Roman"/>
        </w:rPr>
        <w:t>and</w:t>
      </w:r>
      <w:r w:rsidRPr="00825711">
        <w:rPr>
          <w:rFonts w:ascii="Times New Roman" w:hAnsi="Times New Roman" w:cs="Times New Roman"/>
        </w:rPr>
        <w:t xml:space="preserve"> 1850 Hz</w:t>
      </w:r>
      <w:r w:rsidR="00554BE6">
        <w:rPr>
          <w:rFonts w:ascii="Times New Roman" w:hAnsi="Times New Roman" w:cs="Times New Roman"/>
        </w:rPr>
        <w:t xml:space="preserve"> of Doppler</w:t>
      </w:r>
      <w:r w:rsidR="00554BE6" w:rsidRPr="00825711">
        <w:rPr>
          <w:rFonts w:ascii="Times New Roman" w:hAnsi="Times New Roman" w:cs="Times New Roman"/>
        </w:rPr>
        <w:t xml:space="preserve"> spread</w:t>
      </w:r>
      <w:r w:rsidRPr="00825711">
        <w:rPr>
          <w:rFonts w:ascii="Times New Roman" w:hAnsi="Times New Roman" w:cs="Times New Roman"/>
        </w:rPr>
        <w:t>, a normal CP</w:t>
      </w:r>
      <w:r w:rsidR="000448BC">
        <w:rPr>
          <w:rFonts w:ascii="Times New Roman" w:hAnsi="Times New Roman" w:cs="Times New Roman"/>
        </w:rPr>
        <w:t xml:space="preserve"> scalable</w:t>
      </w:r>
      <w:r w:rsidRPr="00825711">
        <w:rPr>
          <w:rFonts w:ascii="Times New Roman" w:hAnsi="Times New Roman" w:cs="Times New Roman"/>
        </w:rPr>
        <w:t xml:space="preserve"> numerology family can provide </w:t>
      </w:r>
      <w:r w:rsidR="00CE3890">
        <w:rPr>
          <w:rFonts w:ascii="Times New Roman" w:hAnsi="Times New Roman" w:cs="Times New Roman"/>
        </w:rPr>
        <w:t>higher</w:t>
      </w:r>
      <w:r w:rsidR="00B86BCE">
        <w:rPr>
          <w:rFonts w:ascii="Times New Roman" w:hAnsi="Times New Roman" w:cs="Times New Roman"/>
        </w:rPr>
        <w:t xml:space="preserve"> </w:t>
      </w:r>
      <w:r w:rsidR="00CE3890">
        <w:rPr>
          <w:rFonts w:ascii="Times New Roman" w:hAnsi="Times New Roman" w:cs="Times New Roman"/>
        </w:rPr>
        <w:t xml:space="preserve">spectral efficiency </w:t>
      </w:r>
      <w:r w:rsidR="00B86BCE">
        <w:rPr>
          <w:rFonts w:ascii="Times New Roman" w:hAnsi="Times New Roman" w:cs="Times New Roman"/>
        </w:rPr>
        <w:t>than an ECP scalable numerology family.</w:t>
      </w:r>
    </w:p>
    <w:p w14:paraId="2EE7A1D8" w14:textId="208AA3CC" w:rsidR="00D00AE7" w:rsidRPr="00825711" w:rsidRDefault="00D00AE7" w:rsidP="00D00AE7">
      <w:pPr>
        <w:pStyle w:val="Heading1"/>
        <w:rPr>
          <w:rFonts w:ascii="Times New Roman" w:hAnsi="Times New Roman" w:cs="Times New Roman"/>
        </w:rPr>
      </w:pPr>
      <w:r w:rsidRPr="00825711">
        <w:rPr>
          <w:rFonts w:ascii="Times New Roman" w:hAnsi="Times New Roman" w:cs="Times New Roman"/>
        </w:rPr>
        <w:t>Discussion</w:t>
      </w:r>
      <w:r w:rsidR="00F5180D" w:rsidRPr="00825711">
        <w:rPr>
          <w:rFonts w:ascii="Times New Roman" w:hAnsi="Times New Roman" w:cs="Times New Roman"/>
        </w:rPr>
        <w:t xml:space="preserve"> </w:t>
      </w:r>
    </w:p>
    <w:p w14:paraId="32EE0A68" w14:textId="2BF59811" w:rsidR="00564B9E" w:rsidRPr="00825711" w:rsidRDefault="003D61BD" w:rsidP="00564B9E">
      <w:pPr>
        <w:spacing w:after="0"/>
        <w:jc w:val="both"/>
        <w:rPr>
          <w:rFonts w:ascii="Times New Roman" w:hAnsi="Times New Roman" w:cs="Times New Roman"/>
        </w:rPr>
      </w:pPr>
      <w:r w:rsidRPr="00825711">
        <w:rPr>
          <w:rFonts w:ascii="Times New Roman" w:hAnsi="Times New Roman" w:cs="Times New Roman"/>
        </w:rPr>
        <w:t xml:space="preserve">In this document we </w:t>
      </w:r>
      <w:r w:rsidR="006B4859" w:rsidRPr="00825711">
        <w:rPr>
          <w:rFonts w:ascii="Times New Roman" w:hAnsi="Times New Roman" w:cs="Times New Roman"/>
        </w:rPr>
        <w:t>start by</w:t>
      </w:r>
      <w:r w:rsidRPr="00825711">
        <w:rPr>
          <w:rFonts w:ascii="Times New Roman" w:hAnsi="Times New Roman" w:cs="Times New Roman"/>
        </w:rPr>
        <w:t xml:space="preserve"> present</w:t>
      </w:r>
      <w:r w:rsidR="006B4859" w:rsidRPr="00825711">
        <w:rPr>
          <w:rFonts w:ascii="Times New Roman" w:hAnsi="Times New Roman" w:cs="Times New Roman"/>
        </w:rPr>
        <w:t>ing</w:t>
      </w:r>
      <w:r w:rsidR="000F2EB8">
        <w:rPr>
          <w:rFonts w:ascii="Times New Roman" w:hAnsi="Times New Roman" w:cs="Times New Roman"/>
        </w:rPr>
        <w:t xml:space="preserve"> an </w:t>
      </w:r>
      <w:r w:rsidRPr="00825711">
        <w:rPr>
          <w:rFonts w:ascii="Times New Roman" w:hAnsi="Times New Roman" w:cs="Times New Roman"/>
        </w:rPr>
        <w:t xml:space="preserve">analytical framework and methodology that can be used to </w:t>
      </w:r>
      <w:r w:rsidR="006B4859" w:rsidRPr="00825711">
        <w:rPr>
          <w:rFonts w:ascii="Times New Roman" w:hAnsi="Times New Roman" w:cs="Times New Roman"/>
        </w:rPr>
        <w:t xml:space="preserve">approximate </w:t>
      </w:r>
      <w:r w:rsidRPr="00825711">
        <w:rPr>
          <w:rFonts w:ascii="Times New Roman" w:hAnsi="Times New Roman" w:cs="Times New Roman"/>
        </w:rPr>
        <w:t xml:space="preserve">very well the combined effect of the following </w:t>
      </w:r>
      <w:r w:rsidR="0096415A">
        <w:rPr>
          <w:rFonts w:ascii="Times New Roman" w:hAnsi="Times New Roman" w:cs="Times New Roman"/>
        </w:rPr>
        <w:t>three</w:t>
      </w:r>
      <w:r w:rsidRPr="00825711">
        <w:rPr>
          <w:rFonts w:ascii="Times New Roman" w:hAnsi="Times New Roman" w:cs="Times New Roman"/>
        </w:rPr>
        <w:t xml:space="preserve"> aspects that directly influence the spectral efficiency of a chosen numerology:</w:t>
      </w:r>
    </w:p>
    <w:p w14:paraId="367DB0F6" w14:textId="5A148A3E" w:rsidR="00564B9E" w:rsidRPr="00825711" w:rsidRDefault="003D61BD" w:rsidP="00564B9E">
      <w:pPr>
        <w:pStyle w:val="ListParagraph"/>
        <w:numPr>
          <w:ilvl w:val="0"/>
          <w:numId w:val="19"/>
        </w:numPr>
        <w:spacing w:after="0"/>
        <w:jc w:val="both"/>
        <w:rPr>
          <w:rFonts w:ascii="Times New Roman" w:eastAsiaTheme="minorHAnsi" w:hAnsi="Times New Roman" w:cs="Times New Roman"/>
        </w:rPr>
      </w:pPr>
      <w:r w:rsidRPr="00825711">
        <w:rPr>
          <w:rFonts w:ascii="Times New Roman" w:eastAsiaTheme="minorHAnsi" w:hAnsi="Times New Roman" w:cs="Times New Roman"/>
        </w:rPr>
        <w:t>High Doppler spread</w:t>
      </w:r>
      <w:r w:rsidR="004D2DD1" w:rsidRPr="00825711">
        <w:rPr>
          <w:rFonts w:ascii="Times New Roman" w:eastAsiaTheme="minorHAnsi" w:hAnsi="Times New Roman" w:cs="Times New Roman"/>
        </w:rPr>
        <w:t xml:space="preserve"> which</w:t>
      </w:r>
      <w:r w:rsidRPr="00825711">
        <w:rPr>
          <w:rFonts w:ascii="Times New Roman" w:eastAsiaTheme="minorHAnsi" w:hAnsi="Times New Roman" w:cs="Times New Roman"/>
        </w:rPr>
        <w:t xml:space="preserve"> leads to inter</w:t>
      </w:r>
      <w:r w:rsidR="00145273">
        <w:rPr>
          <w:rFonts w:ascii="Times New Roman" w:eastAsiaTheme="minorHAnsi" w:hAnsi="Times New Roman" w:cs="Times New Roman"/>
        </w:rPr>
        <w:t>-</w:t>
      </w:r>
      <w:r w:rsidRPr="00825711">
        <w:rPr>
          <w:rFonts w:ascii="Times New Roman" w:eastAsiaTheme="minorHAnsi" w:hAnsi="Times New Roman" w:cs="Times New Roman"/>
        </w:rPr>
        <w:t xml:space="preserve">carrier interference (ICI) </w:t>
      </w:r>
      <w:r w:rsidR="004D2DD1" w:rsidRPr="00825711">
        <w:rPr>
          <w:rFonts w:ascii="Times New Roman" w:eastAsiaTheme="minorHAnsi" w:hAnsi="Times New Roman" w:cs="Times New Roman"/>
        </w:rPr>
        <w:t>,</w:t>
      </w:r>
    </w:p>
    <w:p w14:paraId="7351A7BE" w14:textId="77777777" w:rsidR="00564B9E" w:rsidRPr="00825711" w:rsidRDefault="006B4859" w:rsidP="00564B9E">
      <w:pPr>
        <w:pStyle w:val="ListParagraph"/>
        <w:numPr>
          <w:ilvl w:val="0"/>
          <w:numId w:val="19"/>
        </w:numPr>
        <w:spacing w:after="0"/>
        <w:jc w:val="both"/>
        <w:rPr>
          <w:rFonts w:ascii="Times New Roman" w:eastAsiaTheme="minorHAnsi" w:hAnsi="Times New Roman" w:cs="Times New Roman"/>
        </w:rPr>
      </w:pPr>
      <w:r w:rsidRPr="00825711">
        <w:rPr>
          <w:rFonts w:ascii="Times New Roman" w:eastAsiaTheme="minorHAnsi" w:hAnsi="Times New Roman" w:cs="Times New Roman"/>
        </w:rPr>
        <w:t>Excessive Delay spread beyond CP length</w:t>
      </w:r>
      <w:r w:rsidR="004D2DD1" w:rsidRPr="00825711">
        <w:rPr>
          <w:rFonts w:ascii="Times New Roman" w:eastAsiaTheme="minorHAnsi" w:hAnsi="Times New Roman" w:cs="Times New Roman"/>
        </w:rPr>
        <w:t xml:space="preserve"> which</w:t>
      </w:r>
      <w:r w:rsidRPr="00825711">
        <w:rPr>
          <w:rFonts w:ascii="Times New Roman" w:eastAsiaTheme="minorHAnsi" w:hAnsi="Times New Roman" w:cs="Times New Roman"/>
        </w:rPr>
        <w:t xml:space="preserve"> leads to both ICI and intersymbol interference (ISI)</w:t>
      </w:r>
      <w:r w:rsidR="004D2DD1" w:rsidRPr="00825711">
        <w:rPr>
          <w:rFonts w:ascii="Times New Roman" w:eastAsiaTheme="minorHAnsi" w:hAnsi="Times New Roman" w:cs="Times New Roman"/>
        </w:rPr>
        <w:t>,</w:t>
      </w:r>
    </w:p>
    <w:p w14:paraId="0F2DF834" w14:textId="1E9D2A99" w:rsidR="006B4859" w:rsidRPr="00825711" w:rsidRDefault="006B4859" w:rsidP="00564B9E">
      <w:pPr>
        <w:pStyle w:val="ListParagraph"/>
        <w:numPr>
          <w:ilvl w:val="0"/>
          <w:numId w:val="19"/>
        </w:numPr>
        <w:spacing w:after="0"/>
        <w:jc w:val="both"/>
        <w:rPr>
          <w:rFonts w:ascii="Times New Roman" w:eastAsiaTheme="minorHAnsi" w:hAnsi="Times New Roman" w:cs="Times New Roman"/>
        </w:rPr>
      </w:pPr>
      <w:r w:rsidRPr="00825711">
        <w:rPr>
          <w:rFonts w:ascii="Times New Roman" w:eastAsiaTheme="minorHAnsi" w:hAnsi="Times New Roman" w:cs="Times New Roman"/>
        </w:rPr>
        <w:t xml:space="preserve">Large CP overhead </w:t>
      </w:r>
      <w:r w:rsidR="004D2DD1" w:rsidRPr="00825711">
        <w:rPr>
          <w:rFonts w:ascii="Times New Roman" w:eastAsiaTheme="minorHAnsi" w:hAnsi="Times New Roman" w:cs="Times New Roman"/>
        </w:rPr>
        <w:t xml:space="preserve">which </w:t>
      </w:r>
      <w:r w:rsidRPr="00825711">
        <w:rPr>
          <w:rFonts w:ascii="Times New Roman" w:eastAsiaTheme="minorHAnsi" w:hAnsi="Times New Roman" w:cs="Times New Roman"/>
        </w:rPr>
        <w:t>decreases the amount of resources that are available for transmitting pilot and data</w:t>
      </w:r>
      <w:r w:rsidR="004D2DD1" w:rsidRPr="00825711">
        <w:rPr>
          <w:rFonts w:ascii="Times New Roman" w:eastAsiaTheme="minorHAnsi" w:hAnsi="Times New Roman" w:cs="Times New Roman"/>
        </w:rPr>
        <w:t>.</w:t>
      </w:r>
    </w:p>
    <w:p w14:paraId="6C6D4C0D" w14:textId="17FDA21D" w:rsidR="004D2DD1" w:rsidRPr="00825711" w:rsidRDefault="004D2DD1" w:rsidP="00564B9E">
      <w:pPr>
        <w:spacing w:after="0"/>
        <w:jc w:val="both"/>
        <w:rPr>
          <w:rFonts w:ascii="Times New Roman" w:hAnsi="Times New Roman" w:cs="Times New Roman"/>
        </w:rPr>
      </w:pPr>
      <w:r w:rsidRPr="00825711">
        <w:rPr>
          <w:rFonts w:ascii="Times New Roman" w:hAnsi="Times New Roman" w:cs="Times New Roman"/>
        </w:rPr>
        <w:t xml:space="preserve">We use this analysis to present an upper bound on the spectral efficiency that can be achieved </w:t>
      </w:r>
      <w:r w:rsidR="00625BC6" w:rsidRPr="00825711">
        <w:rPr>
          <w:rFonts w:ascii="Times New Roman" w:hAnsi="Times New Roman" w:cs="Times New Roman"/>
        </w:rPr>
        <w:t>using</w:t>
      </w:r>
      <w:r w:rsidRPr="00825711">
        <w:rPr>
          <w:rFonts w:ascii="Times New Roman" w:hAnsi="Times New Roman" w:cs="Times New Roman"/>
        </w:rPr>
        <w:t xml:space="preserve"> a specific numerology for a variety of fading channels.</w:t>
      </w:r>
      <w:r w:rsidR="004C6109" w:rsidRPr="00825711">
        <w:rPr>
          <w:rFonts w:ascii="Times New Roman" w:hAnsi="Times New Roman" w:cs="Times New Roman"/>
        </w:rPr>
        <w:t xml:space="preserve"> </w:t>
      </w:r>
      <w:r w:rsidR="00376A5E">
        <w:rPr>
          <w:rFonts w:ascii="Times New Roman" w:hAnsi="Times New Roman" w:cs="Times New Roman"/>
        </w:rPr>
        <w:t xml:space="preserve"> Specifically, w</w:t>
      </w:r>
      <w:r w:rsidR="00E33CEB" w:rsidRPr="00825711">
        <w:rPr>
          <w:rFonts w:ascii="Times New Roman" w:hAnsi="Times New Roman" w:cs="Times New Roman"/>
        </w:rPr>
        <w:t>e</w:t>
      </w:r>
      <w:r w:rsidR="00625BC6" w:rsidRPr="00825711">
        <w:rPr>
          <w:rFonts w:ascii="Times New Roman" w:hAnsi="Times New Roman" w:cs="Times New Roman"/>
        </w:rPr>
        <w:t xml:space="preserve"> use t</w:t>
      </w:r>
      <w:r w:rsidR="004C6109" w:rsidRPr="00825711">
        <w:rPr>
          <w:rFonts w:ascii="Times New Roman" w:hAnsi="Times New Roman" w:cs="Times New Roman"/>
        </w:rPr>
        <w:t xml:space="preserve">his analysis to compare </w:t>
      </w:r>
      <w:r w:rsidR="00625BC6" w:rsidRPr="00825711">
        <w:rPr>
          <w:rFonts w:ascii="Times New Roman" w:hAnsi="Times New Roman" w:cs="Times New Roman"/>
        </w:rPr>
        <w:t xml:space="preserve">the spectral efficiency of </w:t>
      </w:r>
      <w:r w:rsidR="004C6109" w:rsidRPr="00825711">
        <w:rPr>
          <w:rFonts w:ascii="Times New Roman" w:hAnsi="Times New Roman" w:cs="Times New Roman"/>
        </w:rPr>
        <w:t>the following four</w:t>
      </w:r>
      <w:r w:rsidR="00625BC6" w:rsidRPr="00825711">
        <w:rPr>
          <w:rFonts w:ascii="Times New Roman" w:hAnsi="Times New Roman" w:cs="Times New Roman"/>
        </w:rPr>
        <w:t xml:space="preserve"> numerology options</w:t>
      </w:r>
      <w:r w:rsidR="004C6109" w:rsidRPr="00825711">
        <w:rPr>
          <w:rFonts w:ascii="Times New Roman" w:hAnsi="Times New Roman" w:cs="Times New Roman"/>
        </w:rPr>
        <w:t>:</w:t>
      </w:r>
    </w:p>
    <w:p w14:paraId="48C83962" w14:textId="5E418534" w:rsidR="004C6109" w:rsidRPr="00825711" w:rsidRDefault="004C6109" w:rsidP="00564B9E">
      <w:pPr>
        <w:pStyle w:val="ListParagraph"/>
        <w:numPr>
          <w:ilvl w:val="0"/>
          <w:numId w:val="15"/>
        </w:numPr>
        <w:spacing w:after="0"/>
        <w:jc w:val="both"/>
        <w:rPr>
          <w:rFonts w:ascii="Times New Roman" w:eastAsiaTheme="minorHAnsi" w:hAnsi="Times New Roman" w:cs="Times New Roman"/>
        </w:rPr>
      </w:pPr>
      <w:r w:rsidRPr="00825711">
        <w:rPr>
          <w:rFonts w:ascii="Times New Roman" w:eastAsiaTheme="minorHAnsi" w:hAnsi="Times New Roman" w:cs="Times New Roman"/>
        </w:rPr>
        <w:t>CP ratio of 0.07% (LTE NCP) with 30 KHz SCS,</w:t>
      </w:r>
    </w:p>
    <w:p w14:paraId="5CFB9480" w14:textId="1B7616F0" w:rsidR="004C6109" w:rsidRPr="00825711" w:rsidRDefault="004C6109" w:rsidP="00564B9E">
      <w:pPr>
        <w:pStyle w:val="ListParagraph"/>
        <w:numPr>
          <w:ilvl w:val="0"/>
          <w:numId w:val="15"/>
        </w:numPr>
        <w:spacing w:after="0"/>
        <w:jc w:val="both"/>
        <w:rPr>
          <w:rFonts w:ascii="Times New Roman" w:eastAsiaTheme="minorHAnsi" w:hAnsi="Times New Roman" w:cs="Times New Roman"/>
        </w:rPr>
      </w:pPr>
      <w:r w:rsidRPr="00825711">
        <w:rPr>
          <w:rFonts w:ascii="Times New Roman" w:eastAsiaTheme="minorHAnsi" w:hAnsi="Times New Roman" w:cs="Times New Roman"/>
        </w:rPr>
        <w:t>CP ratio of 0.07% (LTE NCP) with 60 KHz SCS,</w:t>
      </w:r>
    </w:p>
    <w:p w14:paraId="33EDB6ED" w14:textId="22225DD2" w:rsidR="004C6109" w:rsidRPr="00825711" w:rsidRDefault="004C6109" w:rsidP="00564B9E">
      <w:pPr>
        <w:pStyle w:val="ListParagraph"/>
        <w:numPr>
          <w:ilvl w:val="0"/>
          <w:numId w:val="15"/>
        </w:numPr>
        <w:spacing w:after="0"/>
        <w:jc w:val="both"/>
        <w:rPr>
          <w:rFonts w:ascii="Times New Roman" w:hAnsi="Times New Roman" w:cs="Times New Roman"/>
        </w:rPr>
      </w:pPr>
      <w:r w:rsidRPr="00825711">
        <w:rPr>
          <w:rFonts w:ascii="Times New Roman" w:hAnsi="Times New Roman" w:cs="Times New Roman"/>
        </w:rPr>
        <w:t>ECP ratio of 0.15% (new ECP option) with 60 KHz SCS,</w:t>
      </w:r>
    </w:p>
    <w:p w14:paraId="1C22E614" w14:textId="02D0DFB2" w:rsidR="004C6109" w:rsidRPr="00825711" w:rsidRDefault="004C6109" w:rsidP="00564B9E">
      <w:pPr>
        <w:pStyle w:val="ListParagraph"/>
        <w:numPr>
          <w:ilvl w:val="0"/>
          <w:numId w:val="15"/>
        </w:numPr>
        <w:spacing w:after="0"/>
        <w:jc w:val="both"/>
        <w:rPr>
          <w:rFonts w:ascii="Times New Roman" w:hAnsi="Times New Roman" w:cs="Times New Roman"/>
        </w:rPr>
      </w:pPr>
      <w:r w:rsidRPr="00825711">
        <w:rPr>
          <w:rFonts w:ascii="Times New Roman" w:hAnsi="Times New Roman" w:cs="Times New Roman"/>
        </w:rPr>
        <w:t>ECP ratio of 0.25% with 60 KHz SCS,</w:t>
      </w:r>
    </w:p>
    <w:p w14:paraId="0A19E9D3" w14:textId="49412959" w:rsidR="004D2DD1" w:rsidRPr="00825711" w:rsidRDefault="004C6109" w:rsidP="003D61BD">
      <w:pPr>
        <w:jc w:val="both"/>
        <w:rPr>
          <w:rFonts w:ascii="Times New Roman" w:hAnsi="Times New Roman" w:cs="Times New Roman"/>
        </w:rPr>
      </w:pPr>
      <w:r w:rsidRPr="00825711">
        <w:rPr>
          <w:rFonts w:ascii="Times New Roman" w:hAnsi="Times New Roman" w:cs="Times New Roman"/>
        </w:rPr>
        <w:t xml:space="preserve">in TDL-C </w:t>
      </w:r>
      <w:r w:rsidR="00625BC6" w:rsidRPr="00825711">
        <w:rPr>
          <w:rFonts w:ascii="Times New Roman" w:hAnsi="Times New Roman" w:cs="Times New Roman"/>
        </w:rPr>
        <w:t xml:space="preserve">fading </w:t>
      </w:r>
      <w:r w:rsidRPr="00825711">
        <w:rPr>
          <w:rFonts w:ascii="Times New Roman" w:hAnsi="Times New Roman" w:cs="Times New Roman"/>
        </w:rPr>
        <w:t>channels with high Doppler spread (F</w:t>
      </w:r>
      <w:r w:rsidRPr="00825711">
        <w:rPr>
          <w:rFonts w:ascii="Times New Roman" w:hAnsi="Times New Roman" w:cs="Times New Roman"/>
          <w:vertAlign w:val="subscript"/>
        </w:rPr>
        <w:t>d</w:t>
      </w:r>
      <w:r w:rsidRPr="00825711">
        <w:rPr>
          <w:rFonts w:ascii="Times New Roman" w:hAnsi="Times New Roman" w:cs="Times New Roman"/>
        </w:rPr>
        <w:t xml:space="preserve"> = 1850 Hz) and large r.m.s. delay spread</w:t>
      </w:r>
      <w:r w:rsidR="00625BC6" w:rsidRPr="00825711">
        <w:rPr>
          <w:rFonts w:ascii="Times New Roman" w:hAnsi="Times New Roman" w:cs="Times New Roman"/>
        </w:rPr>
        <w:t xml:space="preserve"> (</w:t>
      </w:r>
      <w:r w:rsidRPr="00825711">
        <w:rPr>
          <w:rFonts w:ascii="Times New Roman" w:hAnsi="Times New Roman" w:cs="Times New Roman"/>
        </w:rPr>
        <w:t>300 nsec and 1000 nsec</w:t>
      </w:r>
      <w:r w:rsidR="00625BC6" w:rsidRPr="00825711">
        <w:rPr>
          <w:rFonts w:ascii="Times New Roman" w:hAnsi="Times New Roman" w:cs="Times New Roman"/>
        </w:rPr>
        <w:t>)</w:t>
      </w:r>
      <w:r w:rsidRPr="00825711">
        <w:rPr>
          <w:rFonts w:ascii="Times New Roman" w:hAnsi="Times New Roman" w:cs="Times New Roman"/>
        </w:rPr>
        <w:t>.</w:t>
      </w:r>
      <w:r w:rsidR="00564B9E" w:rsidRPr="00825711">
        <w:rPr>
          <w:rFonts w:ascii="Times New Roman" w:hAnsi="Times New Roman" w:cs="Times New Roman"/>
        </w:rPr>
        <w:t xml:space="preserve"> </w:t>
      </w:r>
      <w:r w:rsidR="004D2DD1" w:rsidRPr="00825711">
        <w:rPr>
          <w:rFonts w:ascii="Times New Roman" w:hAnsi="Times New Roman" w:cs="Times New Roman"/>
        </w:rPr>
        <w:t>We then corroborate</w:t>
      </w:r>
      <w:r w:rsidR="00E33CEB" w:rsidRPr="00825711">
        <w:rPr>
          <w:rFonts w:ascii="Times New Roman" w:hAnsi="Times New Roman" w:cs="Times New Roman"/>
        </w:rPr>
        <w:t xml:space="preserve"> numerically</w:t>
      </w:r>
      <w:r w:rsidR="004D2DD1" w:rsidRPr="00825711">
        <w:rPr>
          <w:rFonts w:ascii="Times New Roman" w:hAnsi="Times New Roman" w:cs="Times New Roman"/>
        </w:rPr>
        <w:t xml:space="preserve"> the observations made by using this analysis, by presenting link-level simulation results </w:t>
      </w:r>
      <w:r w:rsidR="00E33CEB" w:rsidRPr="00825711">
        <w:rPr>
          <w:rFonts w:ascii="Times New Roman" w:hAnsi="Times New Roman" w:cs="Times New Roman"/>
        </w:rPr>
        <w:t>for scenarios:</w:t>
      </w:r>
    </w:p>
    <w:p w14:paraId="16D50A2F" w14:textId="77777777" w:rsidR="004D2DD1" w:rsidRPr="00825711" w:rsidRDefault="004D2DD1" w:rsidP="004C6109">
      <w:pPr>
        <w:pStyle w:val="ListParagraph"/>
        <w:numPr>
          <w:ilvl w:val="0"/>
          <w:numId w:val="14"/>
        </w:numPr>
        <w:jc w:val="both"/>
        <w:rPr>
          <w:rFonts w:ascii="Times New Roman" w:hAnsi="Times New Roman" w:cs="Times New Roman"/>
        </w:rPr>
      </w:pPr>
      <w:r w:rsidRPr="00825711">
        <w:rPr>
          <w:rFonts w:ascii="Times New Roman" w:hAnsi="Times New Roman" w:cs="Times New Roman"/>
        </w:rPr>
        <w:lastRenderedPageBreak/>
        <w:t xml:space="preserve">without any pilot overhead, </w:t>
      </w:r>
    </w:p>
    <w:p w14:paraId="61A972C3" w14:textId="4A62EB8B" w:rsidR="008C6ABA" w:rsidRPr="00825711" w:rsidRDefault="004D2DD1" w:rsidP="004C6109">
      <w:pPr>
        <w:pStyle w:val="ListParagraph"/>
        <w:numPr>
          <w:ilvl w:val="0"/>
          <w:numId w:val="14"/>
        </w:numPr>
        <w:jc w:val="both"/>
        <w:rPr>
          <w:rFonts w:ascii="Times New Roman" w:hAnsi="Times New Roman" w:cs="Times New Roman"/>
        </w:rPr>
      </w:pPr>
      <w:r w:rsidRPr="00825711">
        <w:rPr>
          <w:rFonts w:ascii="Times New Roman" w:hAnsi="Times New Roman" w:cs="Times New Roman"/>
        </w:rPr>
        <w:t>with DMRS pilot overhead and realistic</w:t>
      </w:r>
      <w:r w:rsidR="00625BC6" w:rsidRPr="00825711">
        <w:rPr>
          <w:rFonts w:ascii="Times New Roman" w:hAnsi="Times New Roman" w:cs="Times New Roman"/>
        </w:rPr>
        <w:t xml:space="preserve"> </w:t>
      </w:r>
      <w:r w:rsidRPr="00825711">
        <w:rPr>
          <w:rFonts w:ascii="Times New Roman" w:hAnsi="Times New Roman" w:cs="Times New Roman"/>
        </w:rPr>
        <w:t>channel estimation.</w:t>
      </w:r>
    </w:p>
    <w:p w14:paraId="3AF08D6A" w14:textId="71D836C9" w:rsidR="00CD7FE5" w:rsidRPr="00825711" w:rsidRDefault="00E33CEB" w:rsidP="00E33CEB">
      <w:pPr>
        <w:pStyle w:val="Heading1"/>
        <w:rPr>
          <w:rFonts w:ascii="Times New Roman" w:hAnsi="Times New Roman" w:cs="Times New Roman"/>
        </w:rPr>
      </w:pPr>
      <w:r w:rsidRPr="00825711">
        <w:rPr>
          <w:rFonts w:ascii="Times New Roman" w:hAnsi="Times New Roman" w:cs="Times New Roman"/>
        </w:rPr>
        <w:t>Numerology comparison - Analysis</w:t>
      </w:r>
    </w:p>
    <w:p w14:paraId="17D09A45" w14:textId="2D58E838" w:rsidR="009D23FF" w:rsidRPr="00825711" w:rsidRDefault="00E33CEB" w:rsidP="009D23FF">
      <w:pPr>
        <w:pStyle w:val="Heading2"/>
        <w:rPr>
          <w:rFonts w:ascii="Times New Roman" w:hAnsi="Times New Roman" w:cs="Times New Roman"/>
        </w:rPr>
      </w:pPr>
      <w:r w:rsidRPr="00825711">
        <w:rPr>
          <w:rFonts w:ascii="Times New Roman" w:hAnsi="Times New Roman" w:cs="Times New Roman"/>
        </w:rPr>
        <w:t xml:space="preserve">Inter-carrier Interference (ICI) due to Doppler </w:t>
      </w:r>
    </w:p>
    <w:p w14:paraId="0EBAB369" w14:textId="6443CEEA" w:rsidR="00E33CEB" w:rsidRPr="00825711" w:rsidRDefault="00E33CEB" w:rsidP="00564B9E">
      <w:pPr>
        <w:spacing w:after="0"/>
        <w:jc w:val="both"/>
        <w:rPr>
          <w:rFonts w:ascii="Times New Roman" w:hAnsi="Times New Roman" w:cs="Times New Roman"/>
        </w:rPr>
      </w:pPr>
      <w:r w:rsidRPr="00825711">
        <w:rPr>
          <w:rFonts w:ascii="Times New Roman" w:hAnsi="Times New Roman" w:cs="Times New Roman"/>
        </w:rPr>
        <w:t xml:space="preserve">In an OFDM </w:t>
      </w:r>
      <w:r w:rsidR="00213316" w:rsidRPr="00825711">
        <w:rPr>
          <w:rFonts w:ascii="Times New Roman" w:hAnsi="Times New Roman" w:cs="Times New Roman"/>
        </w:rPr>
        <w:t>transmission</w:t>
      </w:r>
      <w:r w:rsidRPr="00825711">
        <w:rPr>
          <w:rFonts w:ascii="Times New Roman" w:hAnsi="Times New Roman" w:cs="Times New Roman"/>
        </w:rPr>
        <w:t xml:space="preserve">, mobility leads to Doppler </w:t>
      </w:r>
      <w:r w:rsidR="004167A8">
        <w:rPr>
          <w:rFonts w:ascii="Times New Roman" w:hAnsi="Times New Roman" w:cs="Times New Roman"/>
        </w:rPr>
        <w:t>s</w:t>
      </w:r>
      <w:r w:rsidRPr="00825711">
        <w:rPr>
          <w:rFonts w:ascii="Times New Roman" w:hAnsi="Times New Roman" w:cs="Times New Roman"/>
        </w:rPr>
        <w:t>pread that could cause inter-carrier interference (ICI</w:t>
      </w:r>
      <w:r w:rsidR="002220FF">
        <w:rPr>
          <w:rFonts w:ascii="Times New Roman" w:hAnsi="Times New Roman" w:cs="Times New Roman"/>
        </w:rPr>
        <w:t>)</w:t>
      </w:r>
      <w:r w:rsidRPr="00825711">
        <w:rPr>
          <w:rFonts w:ascii="Times New Roman" w:hAnsi="Times New Roman" w:cs="Times New Roman"/>
        </w:rPr>
        <w:t>, which can be tightly approximated by the following formula</w:t>
      </w:r>
      <w:r w:rsidR="00031A86">
        <w:rPr>
          <w:rFonts w:ascii="Times New Roman" w:hAnsi="Times New Roman" w:cs="Times New Roman"/>
        </w:rPr>
        <w:t xml:space="preserve"> [3]</w:t>
      </w:r>
      <w:r w:rsidRPr="00825711">
        <w:rPr>
          <w:rFonts w:ascii="Times New Roman" w:hAnsi="Times New Roman" w:cs="Times New Roman"/>
        </w:rPr>
        <w:t xml:space="preserve">: </w:t>
      </w:r>
    </w:p>
    <w:p w14:paraId="51A1A12F" w14:textId="72D3696D" w:rsidR="00E33CEB" w:rsidRPr="00825711" w:rsidRDefault="00B76431" w:rsidP="00564B9E">
      <w:pPr>
        <w:spacing w:after="0"/>
        <w:ind w:left="1701" w:firstLine="567"/>
        <w:jc w:val="both"/>
        <w:rPr>
          <w:rFonts w:ascii="Times New Roman" w:hAnsi="Times New Roman" w:cs="Times New Roman"/>
          <w:sz w:val="24"/>
        </w:rPr>
      </w:pPr>
      <m:oMath>
        <m:sSub>
          <m:sSubPr>
            <m:ctrlPr>
              <w:rPr>
                <w:rFonts w:ascii="Cambria Math" w:hAnsi="Cambria Math" w:cs="Times New Roman"/>
                <w:sz w:val="24"/>
              </w:rPr>
            </m:ctrlPr>
          </m:sSubPr>
          <m:e>
            <m:r>
              <w:rPr>
                <w:rFonts w:ascii="Cambria Math" w:hAnsi="Cambria Math" w:cs="Times New Roman"/>
                <w:sz w:val="24"/>
              </w:rPr>
              <m:t>I</m:t>
            </m:r>
          </m:e>
          <m:sub>
            <m:r>
              <w:rPr>
                <w:rFonts w:ascii="Cambria Math" w:hAnsi="Cambria Math" w:cs="Times New Roman"/>
                <w:sz w:val="24"/>
              </w:rPr>
              <m:t>D</m:t>
            </m:r>
          </m:sub>
        </m:sSub>
        <m:r>
          <m:rPr>
            <m:sty m:val="p"/>
          </m:rPr>
          <w:rPr>
            <w:rFonts w:ascii="Cambria Math" w:hAnsi="Cambria Math" w:cs="Times New Roman"/>
            <w:sz w:val="24"/>
          </w:rPr>
          <m:t>(</m:t>
        </m:r>
        <m:r>
          <w:rPr>
            <w:rFonts w:ascii="Cambria Math" w:hAnsi="Cambria Math" w:cs="Times New Roman"/>
            <w:sz w:val="24"/>
          </w:rPr>
          <m:t>ϵ</m:t>
        </m:r>
        <m:r>
          <m:rPr>
            <m:sty m:val="p"/>
          </m:rPr>
          <w:rPr>
            <w:rFonts w:ascii="Cambria Math" w:hAnsi="Cambria Math" w:cs="Times New Roman"/>
            <w:sz w:val="24"/>
          </w:rPr>
          <m:t>)≤</m:t>
        </m:r>
        <m:f>
          <m:fPr>
            <m:ctrlPr>
              <w:rPr>
                <w:rFonts w:ascii="Cambria Math" w:hAnsi="Cambria Math" w:cs="Times New Roman"/>
                <w:sz w:val="24"/>
              </w:rPr>
            </m:ctrlPr>
          </m:fPr>
          <m:num>
            <m:r>
              <w:rPr>
                <w:rFonts w:ascii="Cambria Math" w:hAnsi="Cambria Math" w:cs="Times New Roman"/>
                <w:sz w:val="24"/>
              </w:rPr>
              <m:t>α</m:t>
            </m:r>
          </m:num>
          <m:den>
            <m:r>
              <m:rPr>
                <m:sty m:val="p"/>
              </m:rPr>
              <w:rPr>
                <w:rFonts w:ascii="Cambria Math" w:hAnsi="Cambria Math" w:cs="Times New Roman"/>
                <w:sz w:val="24"/>
              </w:rPr>
              <m:t>3</m:t>
            </m:r>
          </m:den>
        </m:f>
        <m:sSup>
          <m:sSupPr>
            <m:ctrlPr>
              <w:rPr>
                <w:rFonts w:ascii="Cambria Math" w:hAnsi="Cambria Math" w:cs="Times New Roman"/>
                <w:sz w:val="24"/>
              </w:rPr>
            </m:ctrlPr>
          </m:sSupPr>
          <m:e>
            <m:r>
              <m:rPr>
                <m:sty m:val="p"/>
              </m:rPr>
              <w:rPr>
                <w:rFonts w:ascii="Cambria Math" w:hAnsi="Cambria Math" w:cs="Times New Roman"/>
                <w:sz w:val="24"/>
              </w:rPr>
              <m:t>(</m:t>
            </m:r>
            <m:r>
              <w:rPr>
                <w:rFonts w:ascii="Cambria Math" w:hAnsi="Cambria Math" w:cs="Times New Roman"/>
                <w:sz w:val="24"/>
              </w:rPr>
              <m:t>πϵ</m:t>
            </m:r>
            <m:r>
              <m:rPr>
                <m:sty m:val="p"/>
              </m:rPr>
              <w:rPr>
                <w:rFonts w:ascii="Cambria Math" w:hAnsi="Cambria Math" w:cs="Times New Roman"/>
                <w:sz w:val="24"/>
              </w:rPr>
              <m:t>)</m:t>
            </m:r>
          </m:e>
          <m:sup>
            <m:r>
              <m:rPr>
                <m:sty m:val="p"/>
              </m:rPr>
              <w:rPr>
                <w:rFonts w:ascii="Cambria Math" w:hAnsi="Cambria Math" w:cs="Times New Roman"/>
                <w:sz w:val="24"/>
              </w:rPr>
              <m:t>2</m:t>
            </m:r>
          </m:sup>
        </m:sSup>
      </m:oMath>
      <w:r w:rsidR="00E33CEB" w:rsidRPr="00825711">
        <w:rPr>
          <w:rFonts w:ascii="Times New Roman" w:hAnsi="Times New Roman" w:cs="Times New Roman"/>
          <w:sz w:val="24"/>
        </w:rPr>
        <w:t xml:space="preserve">, </w:t>
      </w:r>
    </w:p>
    <w:p w14:paraId="40B16B5B" w14:textId="2904C2B5" w:rsidR="00E33CEB" w:rsidRPr="00825711" w:rsidRDefault="00E33CEB" w:rsidP="00564B9E">
      <w:pPr>
        <w:spacing w:after="0"/>
        <w:jc w:val="both"/>
        <w:rPr>
          <w:rFonts w:ascii="Times New Roman" w:hAnsi="Times New Roman" w:cs="Times New Roman"/>
        </w:rPr>
      </w:pPr>
      <w:r w:rsidRPr="00825711">
        <w:rPr>
          <w:rFonts w:ascii="Times New Roman" w:hAnsi="Times New Roman" w:cs="Times New Roman"/>
        </w:rPr>
        <w:t xml:space="preserve">where </w:t>
      </w:r>
      <m:oMath>
        <m:r>
          <w:rPr>
            <w:rFonts w:ascii="Cambria Math" w:hAnsi="Cambria Math" w:cs="Times New Roman"/>
          </w:rPr>
          <m:t>α</m:t>
        </m:r>
      </m:oMath>
      <w:r w:rsidRPr="00825711">
        <w:rPr>
          <w:rFonts w:ascii="Times New Roman" w:hAnsi="Times New Roman" w:cs="Times New Roman"/>
        </w:rPr>
        <w:t xml:space="preserve"> depends on the Doppler profile </w:t>
      </w:r>
      <m:oMath>
        <m:r>
          <m:rPr>
            <m:sty m:val="p"/>
          </m:rPr>
          <w:rPr>
            <w:rFonts w:ascii="Cambria Math" w:hAnsi="Cambria Math" w:cs="Times New Roman"/>
          </w:rPr>
          <m:t>( e.g.,</m:t>
        </m:r>
        <m:r>
          <w:rPr>
            <w:rFonts w:ascii="Cambria Math" w:hAnsi="Cambria Math" w:cs="Times New Roman"/>
          </w:rPr>
          <m:t>α</m:t>
        </m:r>
      </m:oMath>
      <w:r w:rsidRPr="00825711">
        <w:rPr>
          <w:rFonts w:ascii="Times New Roman" w:hAnsi="Times New Roman" w:cs="Times New Roman"/>
        </w:rPr>
        <w:t xml:space="preserve"> = 0.5 for Jakes model, </w:t>
      </w:r>
      <m:oMath>
        <m:r>
          <w:rPr>
            <w:rFonts w:ascii="Cambria Math" w:hAnsi="Cambria Math" w:cs="Times New Roman"/>
          </w:rPr>
          <m:t>α</m:t>
        </m:r>
      </m:oMath>
      <w:r w:rsidRPr="00825711">
        <w:rPr>
          <w:rFonts w:ascii="Times New Roman" w:hAnsi="Times New Roman" w:cs="Times New Roman"/>
        </w:rPr>
        <w:t xml:space="preserve"> = 1 for F</w:t>
      </w:r>
      <w:r w:rsidRPr="00420115">
        <w:rPr>
          <w:rFonts w:ascii="Times New Roman" w:hAnsi="Times New Roman" w:cs="Times New Roman"/>
          <w:vertAlign w:val="subscript"/>
        </w:rPr>
        <w:t>d</w:t>
      </w:r>
      <w:r w:rsidRPr="00825711">
        <w:rPr>
          <w:rFonts w:ascii="Times New Roman" w:hAnsi="Times New Roman" w:cs="Times New Roman"/>
        </w:rPr>
        <w:t xml:space="preserve"> = Carrier Frequency Offset (CFO) ) and </w:t>
      </w:r>
    </w:p>
    <w:p w14:paraId="71704F62" w14:textId="376EDD47" w:rsidR="00E33CEB" w:rsidRPr="00825711" w:rsidRDefault="00E33CEB" w:rsidP="00564B9E">
      <w:pPr>
        <w:spacing w:after="0"/>
        <w:jc w:val="both"/>
        <w:rPr>
          <w:rFonts w:ascii="Times New Roman" w:hAnsi="Times New Roman" w:cs="Times New Roman"/>
          <w:sz w:val="20"/>
        </w:rPr>
      </w:pPr>
      <w:r w:rsidRPr="00825711">
        <w:rPr>
          <w:rFonts w:ascii="Times New Roman" w:hAnsi="Times New Roman" w:cs="Times New Roman"/>
        </w:rPr>
        <w:tab/>
      </w:r>
      <w:r w:rsidRPr="00825711">
        <w:rPr>
          <w:rFonts w:ascii="Times New Roman" w:hAnsi="Times New Roman" w:cs="Times New Roman"/>
        </w:rPr>
        <w:tab/>
      </w:r>
      <w:r w:rsidRPr="00825711">
        <w:rPr>
          <w:rFonts w:ascii="Times New Roman" w:hAnsi="Times New Roman" w:cs="Times New Roman"/>
        </w:rPr>
        <w:tab/>
      </w:r>
      <w:r w:rsidRPr="00825711">
        <w:rPr>
          <w:rFonts w:ascii="Times New Roman" w:hAnsi="Times New Roman" w:cs="Times New Roman"/>
          <w:sz w:val="28"/>
        </w:rPr>
        <w:tab/>
      </w:r>
      <m:oMath>
        <m:r>
          <w:rPr>
            <w:rFonts w:ascii="Cambria Math" w:hAnsi="Cambria Math" w:cs="Times New Roman"/>
            <w:sz w:val="24"/>
          </w:rPr>
          <m:t>ϵ</m:t>
        </m:r>
        <m:r>
          <m:rPr>
            <m:sty m:val="p"/>
          </m:rPr>
          <w:rPr>
            <w:rFonts w:ascii="Cambria Math" w:hAnsi="Cambria Math" w:cs="Times New Roman"/>
            <w:sz w:val="24"/>
          </w:rPr>
          <m:t>=</m:t>
        </m:r>
        <m:f>
          <m:fPr>
            <m:ctrlPr>
              <w:rPr>
                <w:rFonts w:ascii="Cambria Math" w:hAnsi="Cambria Math" w:cs="Times New Roman"/>
                <w:sz w:val="24"/>
              </w:rPr>
            </m:ctrlPr>
          </m:fPr>
          <m:num>
            <m:r>
              <w:rPr>
                <w:rFonts w:ascii="Cambria Math" w:hAnsi="Cambria Math" w:cs="Times New Roman"/>
                <w:sz w:val="24"/>
              </w:rPr>
              <m:t>Doppler</m:t>
            </m:r>
            <m:r>
              <m:rPr>
                <m:sty m:val="p"/>
              </m:rPr>
              <w:rPr>
                <w:rFonts w:ascii="Cambria Math" w:hAnsi="Cambria Math" w:cs="Times New Roman"/>
                <w:sz w:val="24"/>
              </w:rPr>
              <m:t> </m:t>
            </m:r>
            <m:r>
              <w:rPr>
                <w:rFonts w:ascii="Cambria Math" w:hAnsi="Cambria Math" w:cs="Times New Roman"/>
                <w:sz w:val="24"/>
              </w:rPr>
              <m:t>spread</m:t>
            </m:r>
          </m:num>
          <m:den>
            <m:r>
              <w:rPr>
                <w:rFonts w:ascii="Cambria Math" w:hAnsi="Cambria Math" w:cs="Times New Roman"/>
                <w:sz w:val="24"/>
              </w:rPr>
              <m:t>Subcarrier</m:t>
            </m:r>
            <m:r>
              <m:rPr>
                <m:sty m:val="p"/>
              </m:rPr>
              <w:rPr>
                <w:rFonts w:ascii="Cambria Math" w:hAnsi="Cambria Math" w:cs="Times New Roman"/>
                <w:sz w:val="24"/>
              </w:rPr>
              <m:t> </m:t>
            </m:r>
            <m:r>
              <w:rPr>
                <w:rFonts w:ascii="Cambria Math" w:hAnsi="Cambria Math" w:cs="Times New Roman"/>
                <w:sz w:val="24"/>
              </w:rPr>
              <m:t>spacing</m:t>
            </m:r>
          </m:den>
        </m:f>
        <m:r>
          <m:rPr>
            <m:sty m:val="p"/>
          </m:rPr>
          <w:rPr>
            <w:rFonts w:ascii="Cambria Math" w:hAnsi="Cambria Math" w:cs="Times New Roman"/>
            <w:sz w:val="24"/>
          </w:rPr>
          <m:t>=</m:t>
        </m:r>
        <m:f>
          <m:fPr>
            <m:ctrlPr>
              <w:rPr>
                <w:rFonts w:ascii="Cambria Math" w:hAnsi="Cambria Math" w:cs="Times New Roman"/>
                <w:sz w:val="24"/>
              </w:rPr>
            </m:ctrlPr>
          </m:fPr>
          <m:num>
            <m:sSub>
              <m:sSubPr>
                <m:ctrlPr>
                  <w:rPr>
                    <w:rFonts w:ascii="Cambria Math" w:hAnsi="Cambria Math" w:cs="Times New Roman"/>
                    <w:sz w:val="24"/>
                  </w:rPr>
                </m:ctrlPr>
              </m:sSubPr>
              <m:e>
                <m:r>
                  <w:rPr>
                    <w:rFonts w:ascii="Cambria Math" w:hAnsi="Cambria Math" w:cs="Times New Roman"/>
                    <w:sz w:val="24"/>
                  </w:rPr>
                  <m:t>F</m:t>
                </m:r>
              </m:e>
              <m:sub>
                <m:r>
                  <w:rPr>
                    <w:rFonts w:ascii="Cambria Math" w:hAnsi="Cambria Math" w:cs="Times New Roman"/>
                    <w:sz w:val="24"/>
                  </w:rPr>
                  <m:t>d</m:t>
                </m:r>
              </m:sub>
            </m:sSub>
          </m:num>
          <m:den>
            <m:sSub>
              <m:sSubPr>
                <m:ctrlPr>
                  <w:rPr>
                    <w:rFonts w:ascii="Cambria Math" w:hAnsi="Cambria Math" w:cs="Times New Roman"/>
                    <w:sz w:val="24"/>
                  </w:rPr>
                </m:ctrlPr>
              </m:sSubPr>
              <m:e>
                <m:r>
                  <w:rPr>
                    <w:rFonts w:ascii="Cambria Math" w:hAnsi="Cambria Math" w:cs="Times New Roman"/>
                    <w:sz w:val="24"/>
                  </w:rPr>
                  <m:t>F</m:t>
                </m:r>
              </m:e>
              <m:sub>
                <m:r>
                  <w:rPr>
                    <w:rFonts w:ascii="Cambria Math" w:hAnsi="Cambria Math" w:cs="Times New Roman"/>
                    <w:sz w:val="24"/>
                  </w:rPr>
                  <m:t>s</m:t>
                </m:r>
              </m:sub>
            </m:sSub>
          </m:den>
        </m:f>
      </m:oMath>
      <w:r w:rsidRPr="00825711">
        <w:rPr>
          <w:rFonts w:ascii="Times New Roman" w:hAnsi="Times New Roman" w:cs="Times New Roman"/>
          <w:sz w:val="24"/>
        </w:rPr>
        <w:t xml:space="preserve">  .</w:t>
      </w:r>
    </w:p>
    <w:p w14:paraId="2CF779D5" w14:textId="5AF7D65A" w:rsidR="00E33CEB" w:rsidRPr="00825711" w:rsidRDefault="00E33CEB" w:rsidP="00564B9E">
      <w:pPr>
        <w:spacing w:after="0"/>
        <w:jc w:val="both"/>
        <w:rPr>
          <w:rFonts w:ascii="Times New Roman" w:hAnsi="Times New Roman" w:cs="Times New Roman"/>
        </w:rPr>
      </w:pPr>
      <w:r w:rsidRPr="00825711">
        <w:rPr>
          <w:rFonts w:ascii="Times New Roman" w:hAnsi="Times New Roman" w:cs="Times New Roman"/>
        </w:rPr>
        <w:t>The tightness of this formula is demonstrated in the following figure where the ICI due to Doppler in a link-level simulator is numerically estimated for both the Jakes and the CFO Doppler profiles.</w:t>
      </w:r>
    </w:p>
    <w:p w14:paraId="298B9775" w14:textId="77777777" w:rsidR="00564B9E" w:rsidRPr="00825711" w:rsidRDefault="00564B9E" w:rsidP="00564B9E">
      <w:pPr>
        <w:spacing w:after="0"/>
        <w:jc w:val="both"/>
        <w:rPr>
          <w:rFonts w:ascii="Times New Roman" w:hAnsi="Times New Roman" w:cs="Times New Roman"/>
        </w:rPr>
      </w:pPr>
    </w:p>
    <w:p w14:paraId="1C4B708B" w14:textId="77777777" w:rsidR="009364D5" w:rsidRPr="00825711" w:rsidRDefault="00E33CEB" w:rsidP="009364D5">
      <w:pPr>
        <w:keepNext/>
        <w:jc w:val="center"/>
        <w:rPr>
          <w:rFonts w:ascii="Times New Roman" w:hAnsi="Times New Roman" w:cs="Times New Roman"/>
        </w:rPr>
      </w:pPr>
      <w:r w:rsidRPr="00825711">
        <w:rPr>
          <w:rFonts w:ascii="Times New Roman" w:hAnsi="Times New Roman" w:cs="Times New Roman"/>
          <w:noProof/>
        </w:rPr>
        <w:drawing>
          <wp:inline distT="0" distB="0" distL="0" distR="0" wp14:anchorId="7C9BE582" wp14:editId="2628CAB6">
            <wp:extent cx="3369068" cy="1673524"/>
            <wp:effectExtent l="0" t="0" r="3175" b="3175"/>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00267" cy="1689022"/>
                    </a:xfrm>
                    <a:prstGeom prst="rect">
                      <a:avLst/>
                    </a:prstGeom>
                  </pic:spPr>
                </pic:pic>
              </a:graphicData>
            </a:graphic>
          </wp:inline>
        </w:drawing>
      </w:r>
    </w:p>
    <w:p w14:paraId="332BAC7C" w14:textId="2E8D1FB6" w:rsidR="00E33CEB" w:rsidRPr="00825711" w:rsidRDefault="009364D5" w:rsidP="009364D5">
      <w:pPr>
        <w:pStyle w:val="Caption"/>
        <w:rPr>
          <w:rFonts w:ascii="Times New Roman" w:hAnsi="Times New Roman" w:cs="Times New Roman"/>
        </w:rPr>
      </w:pPr>
      <w:r w:rsidRPr="00825711">
        <w:rPr>
          <w:rFonts w:ascii="Times New Roman" w:hAnsi="Times New Roman" w:cs="Times New Roman"/>
        </w:rPr>
        <w:t xml:space="preserve">Figure </w:t>
      </w:r>
      <w:r w:rsidRPr="00825711">
        <w:rPr>
          <w:rFonts w:ascii="Times New Roman" w:hAnsi="Times New Roman" w:cs="Times New Roman"/>
        </w:rPr>
        <w:fldChar w:fldCharType="begin"/>
      </w:r>
      <w:r w:rsidRPr="00825711">
        <w:rPr>
          <w:rFonts w:ascii="Times New Roman" w:hAnsi="Times New Roman" w:cs="Times New Roman"/>
        </w:rPr>
        <w:instrText xml:space="preserve"> SEQ Figure \* ARABIC </w:instrText>
      </w:r>
      <w:r w:rsidRPr="00825711">
        <w:rPr>
          <w:rFonts w:ascii="Times New Roman" w:hAnsi="Times New Roman" w:cs="Times New Roman"/>
        </w:rPr>
        <w:fldChar w:fldCharType="separate"/>
      </w:r>
      <w:r w:rsidR="006570EF">
        <w:rPr>
          <w:rFonts w:ascii="Times New Roman" w:hAnsi="Times New Roman" w:cs="Times New Roman"/>
          <w:noProof/>
        </w:rPr>
        <w:t>1</w:t>
      </w:r>
      <w:r w:rsidRPr="00825711">
        <w:rPr>
          <w:rFonts w:ascii="Times New Roman" w:hAnsi="Times New Roman" w:cs="Times New Roman"/>
        </w:rPr>
        <w:fldChar w:fldCharType="end"/>
      </w:r>
      <w:r w:rsidRPr="00825711">
        <w:rPr>
          <w:rFonts w:ascii="Times New Roman" w:hAnsi="Times New Roman" w:cs="Times New Roman"/>
          <w:noProof/>
        </w:rPr>
        <w:t xml:space="preserve"> </w:t>
      </w:r>
      <w:r w:rsidR="00EB77F4" w:rsidRPr="00825711">
        <w:rPr>
          <w:rFonts w:ascii="Times New Roman" w:hAnsi="Times New Roman" w:cs="Times New Roman"/>
          <w:noProof/>
        </w:rPr>
        <w:t xml:space="preserve">Numerical </w:t>
      </w:r>
      <w:r w:rsidR="005C6FE7" w:rsidRPr="00825711">
        <w:rPr>
          <w:rFonts w:ascii="Times New Roman" w:hAnsi="Times New Roman" w:cs="Times New Roman"/>
          <w:noProof/>
        </w:rPr>
        <w:t>corroboration</w:t>
      </w:r>
      <w:r w:rsidR="00EB77F4" w:rsidRPr="00825711">
        <w:rPr>
          <w:rFonts w:ascii="Times New Roman" w:hAnsi="Times New Roman" w:cs="Times New Roman"/>
          <w:noProof/>
        </w:rPr>
        <w:t xml:space="preserve"> of the ICI formula due to Doppler for different Doppler profiles</w:t>
      </w:r>
    </w:p>
    <w:p w14:paraId="3242BC1A" w14:textId="77777777" w:rsidR="005C6FE7" w:rsidRPr="00825711" w:rsidRDefault="005C6FE7" w:rsidP="005C6FE7">
      <w:pPr>
        <w:pStyle w:val="Heading2"/>
        <w:rPr>
          <w:rFonts w:ascii="Times New Roman" w:hAnsi="Times New Roman" w:cs="Times New Roman"/>
        </w:rPr>
      </w:pPr>
      <w:r w:rsidRPr="00825711">
        <w:rPr>
          <w:rFonts w:ascii="Times New Roman" w:hAnsi="Times New Roman" w:cs="Times New Roman"/>
        </w:rPr>
        <w:t>Interference due to Excessive DS beyond CP</w:t>
      </w:r>
    </w:p>
    <w:p w14:paraId="0922C43C" w14:textId="77777777" w:rsidR="00564B9E" w:rsidRPr="00825711" w:rsidRDefault="005C6FE7" w:rsidP="00564B9E">
      <w:pPr>
        <w:pStyle w:val="Heading2"/>
        <w:numPr>
          <w:ilvl w:val="0"/>
          <w:numId w:val="0"/>
        </w:numPr>
        <w:ind w:left="576" w:hanging="576"/>
        <w:rPr>
          <w:rFonts w:ascii="Times New Roman" w:eastAsiaTheme="minorHAnsi" w:hAnsi="Times New Roman" w:cs="Times New Roman"/>
          <w:sz w:val="22"/>
          <w:szCs w:val="22"/>
        </w:rPr>
      </w:pPr>
      <w:r w:rsidRPr="00825711">
        <w:rPr>
          <w:rFonts w:ascii="Times New Roman" w:eastAsiaTheme="minorHAnsi" w:hAnsi="Times New Roman" w:cs="Times New Roman"/>
          <w:sz w:val="22"/>
          <w:szCs w:val="22"/>
        </w:rPr>
        <w:t>We now present an a</w:t>
      </w:r>
      <w:r w:rsidR="00D8292C" w:rsidRPr="00825711">
        <w:rPr>
          <w:rFonts w:ascii="Times New Roman" w:eastAsiaTheme="minorHAnsi" w:hAnsi="Times New Roman" w:cs="Times New Roman"/>
          <w:sz w:val="22"/>
          <w:szCs w:val="22"/>
        </w:rPr>
        <w:t>nalytical formula that approximates the effect of excessive delay spread beyond the CP</w:t>
      </w:r>
      <w:r w:rsidRPr="00825711">
        <w:rPr>
          <w:rFonts w:ascii="Times New Roman" w:eastAsiaTheme="minorHAnsi" w:hAnsi="Times New Roman" w:cs="Times New Roman"/>
          <w:sz w:val="22"/>
          <w:szCs w:val="22"/>
        </w:rPr>
        <w:t>.</w:t>
      </w:r>
    </w:p>
    <w:p w14:paraId="598AC5AF" w14:textId="6C2FED5A" w:rsidR="00564B9E" w:rsidRPr="00825711" w:rsidRDefault="00D8292C" w:rsidP="00564B9E">
      <w:pPr>
        <w:pStyle w:val="Heading2"/>
        <w:numPr>
          <w:ilvl w:val="0"/>
          <w:numId w:val="20"/>
        </w:numPr>
        <w:rPr>
          <w:rFonts w:ascii="Times New Roman" w:eastAsiaTheme="minorHAnsi" w:hAnsi="Times New Roman" w:cs="Times New Roman"/>
          <w:sz w:val="22"/>
          <w:szCs w:val="22"/>
        </w:rPr>
      </w:pPr>
      <w:r w:rsidRPr="00825711">
        <w:rPr>
          <w:rFonts w:ascii="Times New Roman" w:eastAsiaTheme="minorHAnsi" w:hAnsi="Times New Roman" w:cs="Times New Roman"/>
          <w:sz w:val="22"/>
          <w:szCs w:val="22"/>
        </w:rPr>
        <w:t xml:space="preserve">Denote as </w:t>
      </w:r>
      <m:oMath>
        <m:r>
          <m:rPr>
            <m:sty m:val="bi"/>
          </m:rPr>
          <w:rPr>
            <w:rFonts w:ascii="Cambria Math" w:eastAsiaTheme="minorHAnsi" w:hAnsi="Cambria Math" w:cs="Times New Roman"/>
            <w:sz w:val="22"/>
            <w:szCs w:val="22"/>
          </w:rPr>
          <m:t>P</m:t>
        </m:r>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p</m:t>
            </m:r>
          </m:e>
          <m:sub>
            <m:r>
              <m:rPr>
                <m:sty m:val="p"/>
              </m:rPr>
              <w:rPr>
                <w:rFonts w:ascii="Cambria Math" w:eastAsiaTheme="minorHAnsi" w:hAnsi="Cambria Math" w:cs="Times New Roman"/>
                <w:sz w:val="22"/>
                <w:szCs w:val="22"/>
              </w:rPr>
              <m:t>1</m:t>
            </m:r>
          </m:sub>
        </m:sSub>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p</m:t>
            </m:r>
          </m:e>
          <m:sub>
            <m:r>
              <m:rPr>
                <m:sty m:val="p"/>
              </m:rPr>
              <w:rPr>
                <w:rFonts w:ascii="Cambria Math" w:eastAsiaTheme="minorHAnsi" w:hAnsi="Cambria Math" w:cs="Times New Roman"/>
                <w:sz w:val="22"/>
                <w:szCs w:val="22"/>
              </w:rPr>
              <m:t>2</m:t>
            </m:r>
          </m:sub>
        </m:sSub>
        <m:r>
          <m:rPr>
            <m:sty m:val="p"/>
          </m:rPr>
          <w:rPr>
            <w:rFonts w:ascii="Cambria Math" w:eastAsiaTheme="minorHAnsi" w:hAnsi="Cambria Math" w:cs="Times New Roman"/>
            <w:sz w:val="22"/>
            <w:szCs w:val="22"/>
          </w:rPr>
          <m:t>, …, </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p</m:t>
            </m:r>
          </m:e>
          <m:sub>
            <m:r>
              <w:rPr>
                <w:rFonts w:ascii="Cambria Math" w:eastAsiaTheme="minorHAnsi" w:hAnsi="Cambria Math" w:cs="Times New Roman"/>
                <w:sz w:val="22"/>
                <w:szCs w:val="22"/>
              </w:rPr>
              <m:t>L</m:t>
            </m:r>
          </m:sub>
        </m:sSub>
        <m:r>
          <m:rPr>
            <m:sty m:val="p"/>
          </m:rPr>
          <w:rPr>
            <w:rFonts w:ascii="Cambria Math" w:eastAsiaTheme="minorHAnsi" w:hAnsi="Cambria Math" w:cs="Times New Roman"/>
            <w:sz w:val="22"/>
            <w:szCs w:val="22"/>
          </w:rPr>
          <m:t>]</m:t>
        </m:r>
      </m:oMath>
      <w:r w:rsidRPr="00825711">
        <w:rPr>
          <w:rFonts w:ascii="Times New Roman" w:eastAsiaTheme="minorHAnsi" w:hAnsi="Times New Roman" w:cs="Times New Roman"/>
          <w:sz w:val="22"/>
          <w:szCs w:val="22"/>
        </w:rPr>
        <w:t xml:space="preserve">, and </w:t>
      </w:r>
      <m:oMath>
        <m:r>
          <m:rPr>
            <m:sty m:val="bi"/>
          </m:rPr>
          <w:rPr>
            <w:rFonts w:ascii="Cambria Math" w:eastAsiaTheme="minorHAnsi" w:hAnsi="Cambria Math" w:cs="Times New Roman"/>
            <w:sz w:val="22"/>
            <w:szCs w:val="22"/>
          </w:rPr>
          <m:t>τ</m:t>
        </m:r>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τ</m:t>
            </m:r>
          </m:e>
          <m:sub>
            <m:r>
              <m:rPr>
                <m:sty m:val="p"/>
              </m:rPr>
              <w:rPr>
                <w:rFonts w:ascii="Cambria Math" w:eastAsiaTheme="minorHAnsi" w:hAnsi="Cambria Math" w:cs="Times New Roman"/>
                <w:sz w:val="22"/>
                <w:szCs w:val="22"/>
              </w:rPr>
              <m:t>1</m:t>
            </m:r>
          </m:sub>
        </m:sSub>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τ</m:t>
            </m:r>
          </m:e>
          <m:sub>
            <m:r>
              <m:rPr>
                <m:sty m:val="p"/>
              </m:rPr>
              <w:rPr>
                <w:rFonts w:ascii="Cambria Math" w:eastAsiaTheme="minorHAnsi" w:hAnsi="Cambria Math" w:cs="Times New Roman"/>
                <w:sz w:val="22"/>
                <w:szCs w:val="22"/>
              </w:rPr>
              <m:t>2</m:t>
            </m:r>
          </m:sub>
        </m:sSub>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τ</m:t>
            </m:r>
          </m:e>
          <m:sub>
            <m:r>
              <w:rPr>
                <w:rFonts w:ascii="Cambria Math" w:eastAsiaTheme="minorHAnsi" w:hAnsi="Cambria Math" w:cs="Times New Roman"/>
                <w:sz w:val="22"/>
                <w:szCs w:val="22"/>
              </w:rPr>
              <m:t>L</m:t>
            </m:r>
          </m:sub>
        </m:sSub>
        <m:r>
          <m:rPr>
            <m:sty m:val="p"/>
          </m:rPr>
          <w:rPr>
            <w:rFonts w:ascii="Cambria Math" w:eastAsiaTheme="minorHAnsi" w:hAnsi="Cambria Math" w:cs="Times New Roman"/>
            <w:sz w:val="22"/>
            <w:szCs w:val="22"/>
          </w:rPr>
          <m:t>]</m:t>
        </m:r>
      </m:oMath>
      <w:r w:rsidRPr="00825711">
        <w:rPr>
          <w:rFonts w:ascii="Times New Roman" w:eastAsiaTheme="minorHAnsi" w:hAnsi="Times New Roman" w:cs="Times New Roman"/>
          <w:sz w:val="22"/>
          <w:szCs w:val="22"/>
        </w:rPr>
        <w:t xml:space="preserve">, with </w:t>
      </w:r>
      <m:oMath>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p</m:t>
            </m:r>
          </m:e>
          <m:sub>
            <m:r>
              <w:rPr>
                <w:rFonts w:ascii="Cambria Math" w:eastAsiaTheme="minorHAnsi" w:hAnsi="Cambria Math" w:cs="Times New Roman"/>
                <w:sz w:val="22"/>
                <w:szCs w:val="22"/>
              </w:rPr>
              <m:t>i</m:t>
            </m:r>
          </m:sub>
        </m:sSub>
        <m:r>
          <m:rPr>
            <m:sty m:val="p"/>
          </m:rPr>
          <w:rPr>
            <w:rFonts w:ascii="Cambria Math" w:eastAsiaTheme="minorHAnsi" w:hAnsi="Cambria Math" w:cs="Times New Roman"/>
            <w:sz w:val="22"/>
            <w:szCs w:val="22"/>
          </w:rPr>
          <m:t>=1</m:t>
        </m:r>
      </m:oMath>
      <w:r w:rsidRPr="00825711">
        <w:rPr>
          <w:rFonts w:ascii="Times New Roman" w:eastAsiaTheme="minorHAnsi" w:hAnsi="Times New Roman" w:cs="Times New Roman"/>
          <w:sz w:val="22"/>
          <w:szCs w:val="22"/>
        </w:rPr>
        <w:t>, the power delay profile</w:t>
      </w:r>
      <w:r w:rsidR="005C6FE7" w:rsidRPr="00825711">
        <w:rPr>
          <w:rFonts w:ascii="Times New Roman" w:eastAsiaTheme="minorHAnsi" w:hAnsi="Times New Roman" w:cs="Times New Roman"/>
          <w:sz w:val="22"/>
          <w:szCs w:val="22"/>
        </w:rPr>
        <w:t xml:space="preserve"> (PDP)</w:t>
      </w:r>
      <w:r w:rsidRPr="00825711">
        <w:rPr>
          <w:rFonts w:ascii="Times New Roman" w:eastAsiaTheme="minorHAnsi" w:hAnsi="Times New Roman" w:cs="Times New Roman"/>
          <w:sz w:val="22"/>
          <w:szCs w:val="22"/>
        </w:rPr>
        <w:t xml:space="preserve"> of the channel, with </w:t>
      </w:r>
      <m:oMath>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τ</m:t>
            </m:r>
          </m:e>
          <m:sub>
            <m:r>
              <w:rPr>
                <w:rFonts w:ascii="Cambria Math" w:eastAsiaTheme="minorHAnsi" w:hAnsi="Cambria Math" w:cs="Times New Roman"/>
                <w:sz w:val="22"/>
                <w:szCs w:val="22"/>
              </w:rPr>
              <m:t>i</m:t>
            </m:r>
          </m:sub>
        </m:sSub>
      </m:oMath>
      <w:r w:rsidRPr="00825711">
        <w:rPr>
          <w:rFonts w:ascii="Times New Roman" w:eastAsiaTheme="minorHAnsi" w:hAnsi="Times New Roman" w:cs="Times New Roman"/>
          <w:sz w:val="22"/>
          <w:szCs w:val="22"/>
        </w:rPr>
        <w:t xml:space="preserve"> the delay of the </w:t>
      </w:r>
      <m:oMath>
        <m:sSup>
          <m:sSupPr>
            <m:ctrlPr>
              <w:rPr>
                <w:rFonts w:ascii="Cambria Math" w:eastAsiaTheme="minorHAnsi" w:hAnsi="Cambria Math" w:cs="Times New Roman"/>
                <w:sz w:val="22"/>
                <w:szCs w:val="22"/>
              </w:rPr>
            </m:ctrlPr>
          </m:sSupPr>
          <m:e>
            <m:r>
              <w:rPr>
                <w:rFonts w:ascii="Cambria Math" w:eastAsiaTheme="minorHAnsi" w:hAnsi="Cambria Math" w:cs="Times New Roman"/>
                <w:sz w:val="22"/>
                <w:szCs w:val="22"/>
              </w:rPr>
              <m:t>i</m:t>
            </m:r>
          </m:e>
          <m:sup>
            <m:r>
              <w:rPr>
                <w:rFonts w:ascii="Cambria Math" w:eastAsiaTheme="minorHAnsi" w:hAnsi="Cambria Math" w:cs="Times New Roman"/>
                <w:sz w:val="22"/>
                <w:szCs w:val="22"/>
              </w:rPr>
              <m:t>th</m:t>
            </m:r>
          </m:sup>
        </m:sSup>
      </m:oMath>
      <w:r w:rsidR="005C6FE7" w:rsidRPr="00825711">
        <w:rPr>
          <w:rFonts w:ascii="Times New Roman" w:eastAsiaTheme="minorHAnsi" w:hAnsi="Times New Roman" w:cs="Times New Roman"/>
          <w:sz w:val="22"/>
          <w:szCs w:val="22"/>
        </w:rPr>
        <w:t xml:space="preserve"> </w:t>
      </w:r>
      <w:r w:rsidRPr="00825711">
        <w:rPr>
          <w:rFonts w:ascii="Times New Roman" w:eastAsiaTheme="minorHAnsi" w:hAnsi="Times New Roman" w:cs="Times New Roman"/>
          <w:sz w:val="22"/>
          <w:szCs w:val="22"/>
        </w:rPr>
        <w:t>path in sec</w:t>
      </w:r>
      <w:r w:rsidR="005C6FE7" w:rsidRPr="00825711">
        <w:rPr>
          <w:rFonts w:ascii="Times New Roman" w:eastAsiaTheme="minorHAnsi" w:hAnsi="Times New Roman" w:cs="Times New Roman"/>
          <w:sz w:val="22"/>
          <w:szCs w:val="22"/>
        </w:rPr>
        <w:t>onds</w:t>
      </w:r>
      <w:r w:rsidRPr="00825711">
        <w:rPr>
          <w:rFonts w:ascii="Times New Roman" w:eastAsiaTheme="minorHAnsi" w:hAnsi="Times New Roman" w:cs="Times New Roman"/>
          <w:sz w:val="22"/>
          <w:szCs w:val="22"/>
        </w:rPr>
        <w:t>.</w:t>
      </w:r>
    </w:p>
    <w:p w14:paraId="61D2CA0E" w14:textId="4BA59456" w:rsidR="00564B9E" w:rsidRPr="00825711" w:rsidRDefault="00D8292C" w:rsidP="00564B9E">
      <w:pPr>
        <w:pStyle w:val="Heading2"/>
        <w:numPr>
          <w:ilvl w:val="0"/>
          <w:numId w:val="20"/>
        </w:numPr>
        <w:rPr>
          <w:rFonts w:ascii="Times New Roman" w:eastAsiaTheme="minorHAnsi" w:hAnsi="Times New Roman" w:cs="Times New Roman"/>
          <w:sz w:val="22"/>
          <w:szCs w:val="22"/>
        </w:rPr>
      </w:pPr>
      <w:r w:rsidRPr="00825711">
        <w:rPr>
          <w:rFonts w:ascii="Times New Roman" w:eastAsiaTheme="minorHAnsi" w:hAnsi="Times New Roman" w:cs="Times New Roman"/>
          <w:sz w:val="22"/>
          <w:szCs w:val="22"/>
        </w:rPr>
        <w:t xml:space="preserve">Denote as </w:t>
      </w:r>
      <m:oMath>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τ</m:t>
            </m:r>
          </m:e>
          <m:sub>
            <m:r>
              <w:rPr>
                <w:rFonts w:ascii="Cambria Math" w:eastAsiaTheme="minorHAnsi" w:hAnsi="Cambria Math" w:cs="Times New Roman"/>
                <w:sz w:val="22"/>
                <w:szCs w:val="22"/>
              </w:rPr>
              <m:t>CP</m:t>
            </m:r>
          </m:sub>
        </m:sSub>
      </m:oMath>
      <w:r w:rsidRPr="00825711">
        <w:rPr>
          <w:rFonts w:ascii="Times New Roman" w:eastAsiaTheme="minorHAnsi" w:hAnsi="Times New Roman" w:cs="Times New Roman"/>
          <w:sz w:val="22"/>
          <w:szCs w:val="22"/>
        </w:rPr>
        <w:t xml:space="preserve"> the length of the CP in sec</w:t>
      </w:r>
      <w:r w:rsidR="005C6FE7" w:rsidRPr="00825711">
        <w:rPr>
          <w:rFonts w:ascii="Times New Roman" w:eastAsiaTheme="minorHAnsi" w:hAnsi="Times New Roman" w:cs="Times New Roman"/>
          <w:sz w:val="22"/>
          <w:szCs w:val="22"/>
        </w:rPr>
        <w:t>onds</w:t>
      </w:r>
      <w:r w:rsidRPr="00825711">
        <w:rPr>
          <w:rFonts w:ascii="Times New Roman" w:eastAsiaTheme="minorHAnsi" w:hAnsi="Times New Roman" w:cs="Times New Roman"/>
          <w:sz w:val="22"/>
          <w:szCs w:val="22"/>
        </w:rPr>
        <w:t xml:space="preserve">, and </w:t>
      </w:r>
      <m:oMath>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T</m:t>
            </m:r>
          </m:e>
          <m:sub>
            <m:r>
              <w:rPr>
                <w:rFonts w:ascii="Cambria Math" w:eastAsiaTheme="minorHAnsi" w:hAnsi="Cambria Math" w:cs="Times New Roman"/>
                <w:sz w:val="22"/>
                <w:szCs w:val="22"/>
              </w:rPr>
              <m:t>s</m:t>
            </m:r>
          </m:sub>
        </m:sSub>
      </m:oMath>
      <w:r w:rsidRPr="00825711">
        <w:rPr>
          <w:rFonts w:ascii="Times New Roman" w:eastAsiaTheme="minorHAnsi" w:hAnsi="Times New Roman" w:cs="Times New Roman"/>
          <w:sz w:val="22"/>
          <w:szCs w:val="22"/>
        </w:rPr>
        <w:t xml:space="preserve"> the length of the </w:t>
      </w:r>
      <w:r w:rsidR="00CC2516" w:rsidRPr="00825711">
        <w:rPr>
          <w:rFonts w:ascii="Times New Roman" w:eastAsiaTheme="minorHAnsi" w:hAnsi="Times New Roman" w:cs="Times New Roman"/>
          <w:sz w:val="22"/>
          <w:szCs w:val="22"/>
        </w:rPr>
        <w:t>OFDM symbol (without CP) in se</w:t>
      </w:r>
      <w:r w:rsidR="00564B9E" w:rsidRPr="00825711">
        <w:rPr>
          <w:rFonts w:ascii="Times New Roman" w:eastAsiaTheme="minorHAnsi" w:hAnsi="Times New Roman" w:cs="Times New Roman"/>
          <w:sz w:val="22"/>
          <w:szCs w:val="22"/>
        </w:rPr>
        <w:t>conds.</w:t>
      </w:r>
    </w:p>
    <w:p w14:paraId="3E6B1177" w14:textId="6E9E5812" w:rsidR="00D8292C" w:rsidRPr="00825711" w:rsidRDefault="00D8292C" w:rsidP="00564B9E">
      <w:pPr>
        <w:pStyle w:val="Heading2"/>
        <w:numPr>
          <w:ilvl w:val="0"/>
          <w:numId w:val="20"/>
        </w:numPr>
        <w:rPr>
          <w:rFonts w:ascii="Times New Roman" w:eastAsiaTheme="minorHAnsi" w:hAnsi="Times New Roman" w:cs="Times New Roman"/>
          <w:sz w:val="22"/>
          <w:szCs w:val="22"/>
        </w:rPr>
      </w:pPr>
      <w:r w:rsidRPr="00825711">
        <w:rPr>
          <w:rFonts w:ascii="Times New Roman" w:eastAsiaTheme="minorHAnsi" w:hAnsi="Times New Roman" w:cs="Times New Roman"/>
          <w:sz w:val="22"/>
          <w:szCs w:val="22"/>
        </w:rPr>
        <w:t>Calculate the normalized ratio of excessive delay for each path:</w:t>
      </w:r>
    </w:p>
    <w:p w14:paraId="4A83F493" w14:textId="77777777" w:rsidR="00A10C9D" w:rsidRPr="00825711" w:rsidRDefault="005C6FE7" w:rsidP="00564B9E">
      <w:pPr>
        <w:pStyle w:val="Heading2"/>
        <w:tabs>
          <w:tab w:val="clear" w:pos="576"/>
          <w:tab w:val="num" w:pos="-504"/>
        </w:tabs>
        <w:ind w:left="-1080"/>
        <w:rPr>
          <w:rFonts w:ascii="Times New Roman" w:eastAsiaTheme="minorHAnsi" w:hAnsi="Times New Roman" w:cs="Times New Roman"/>
          <w:sz w:val="22"/>
          <w:szCs w:val="22"/>
        </w:rPr>
      </w:pPr>
      <w:r w:rsidRPr="00825711">
        <w:rPr>
          <w:rFonts w:ascii="Times New Roman" w:eastAsiaTheme="minorHAnsi" w:hAnsi="Times New Roman" w:cs="Times New Roman"/>
          <w:sz w:val="22"/>
          <w:szCs w:val="22"/>
        </w:rPr>
        <w:tab/>
      </w:r>
      <w:r w:rsidRPr="00825711">
        <w:rPr>
          <w:rFonts w:ascii="Times New Roman" w:eastAsiaTheme="minorHAnsi" w:hAnsi="Times New Roman" w:cs="Times New Roman"/>
          <w:sz w:val="22"/>
          <w:szCs w:val="22"/>
        </w:rPr>
        <w:tab/>
      </w:r>
      <w:r w:rsidRPr="00825711">
        <w:rPr>
          <w:rFonts w:ascii="Times New Roman" w:eastAsiaTheme="minorHAnsi" w:hAnsi="Times New Roman" w:cs="Times New Roman"/>
          <w:sz w:val="22"/>
          <w:szCs w:val="22"/>
        </w:rPr>
        <w:tab/>
      </w:r>
      <w:r w:rsidRPr="00825711">
        <w:rPr>
          <w:rFonts w:ascii="Times New Roman" w:eastAsiaTheme="minorHAnsi" w:hAnsi="Times New Roman" w:cs="Times New Roman"/>
          <w:sz w:val="22"/>
          <w:szCs w:val="22"/>
        </w:rPr>
        <w:tab/>
      </w:r>
      <m:oMath>
        <m:sSubSup>
          <m:sSubSupPr>
            <m:ctrlPr>
              <w:rPr>
                <w:rFonts w:ascii="Cambria Math" w:eastAsiaTheme="minorHAnsi" w:hAnsi="Cambria Math" w:cs="Times New Roman"/>
                <w:sz w:val="22"/>
                <w:szCs w:val="22"/>
              </w:rPr>
            </m:ctrlPr>
          </m:sSubSupPr>
          <m:e>
            <m:r>
              <w:rPr>
                <w:rFonts w:ascii="Cambria Math" w:eastAsiaTheme="minorHAnsi" w:hAnsi="Cambria Math" w:cs="Times New Roman"/>
                <w:sz w:val="22"/>
                <w:szCs w:val="22"/>
              </w:rPr>
              <m:t>r</m:t>
            </m:r>
          </m:e>
          <m:sub>
            <m:r>
              <w:rPr>
                <w:rFonts w:ascii="Cambria Math" w:eastAsiaTheme="minorHAnsi" w:hAnsi="Cambria Math" w:cs="Times New Roman"/>
                <w:sz w:val="22"/>
                <w:szCs w:val="22"/>
              </w:rPr>
              <m:t>ED</m:t>
            </m:r>
          </m:sub>
          <m:sup>
            <m:r>
              <w:rPr>
                <w:rFonts w:ascii="Cambria Math" w:eastAsiaTheme="minorHAnsi" w:hAnsi="Cambria Math" w:cs="Times New Roman"/>
                <w:sz w:val="22"/>
                <w:szCs w:val="22"/>
              </w:rPr>
              <m:t>i</m:t>
            </m:r>
          </m:sup>
        </m:sSubSup>
        <m:r>
          <m:rPr>
            <m:sty m:val="p"/>
          </m:rPr>
          <w:rPr>
            <w:rFonts w:ascii="Cambria Math" w:eastAsiaTheme="minorHAnsi" w:hAnsi="Cambria Math" w:cs="Times New Roman"/>
            <w:sz w:val="22"/>
            <w:szCs w:val="22"/>
          </w:rPr>
          <m:t>=min⁡</m:t>
        </m:r>
        <m:d>
          <m:dPr>
            <m:ctrlPr>
              <w:rPr>
                <w:rFonts w:ascii="Cambria Math" w:eastAsiaTheme="minorHAnsi" w:hAnsi="Cambria Math" w:cs="Times New Roman"/>
                <w:sz w:val="22"/>
                <w:szCs w:val="22"/>
              </w:rPr>
            </m:ctrlPr>
          </m:dPr>
          <m:e>
            <m:f>
              <m:fPr>
                <m:ctrlPr>
                  <w:rPr>
                    <w:rFonts w:ascii="Cambria Math" w:eastAsiaTheme="minorHAnsi" w:hAnsi="Cambria Math" w:cs="Times New Roman"/>
                    <w:sz w:val="22"/>
                    <w:szCs w:val="22"/>
                  </w:rPr>
                </m:ctrlPr>
              </m:fPr>
              <m:num>
                <m:func>
                  <m:funcPr>
                    <m:ctrlPr>
                      <w:rPr>
                        <w:rFonts w:ascii="Cambria Math" w:eastAsiaTheme="minorHAnsi" w:hAnsi="Cambria Math" w:cs="Times New Roman"/>
                        <w:sz w:val="22"/>
                        <w:szCs w:val="22"/>
                      </w:rPr>
                    </m:ctrlPr>
                  </m:funcPr>
                  <m:fName>
                    <m:r>
                      <m:rPr>
                        <m:sty m:val="p"/>
                      </m:rPr>
                      <w:rPr>
                        <w:rFonts w:ascii="Cambria Math" w:eastAsiaTheme="minorHAnsi" w:hAnsi="Cambria Math" w:cs="Times New Roman"/>
                        <w:sz w:val="22"/>
                        <w:szCs w:val="22"/>
                      </w:rPr>
                      <m:t>max</m:t>
                    </m:r>
                  </m:fName>
                  <m:e>
                    <m:d>
                      <m:dPr>
                        <m:ctrlPr>
                          <w:rPr>
                            <w:rFonts w:ascii="Cambria Math" w:eastAsiaTheme="minorHAnsi" w:hAnsi="Cambria Math" w:cs="Times New Roman"/>
                            <w:sz w:val="22"/>
                            <w:szCs w:val="22"/>
                          </w:rPr>
                        </m:ctrlPr>
                      </m:dPr>
                      <m:e>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τ</m:t>
                            </m:r>
                          </m:e>
                          <m:sub>
                            <m:r>
                              <w:rPr>
                                <w:rFonts w:ascii="Cambria Math" w:eastAsiaTheme="minorHAnsi" w:hAnsi="Cambria Math" w:cs="Times New Roman"/>
                                <w:sz w:val="22"/>
                                <w:szCs w:val="22"/>
                              </w:rPr>
                              <m:t>i</m:t>
                            </m:r>
                          </m:sub>
                        </m:sSub>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τ</m:t>
                            </m:r>
                          </m:e>
                          <m:sub>
                            <m:r>
                              <w:rPr>
                                <w:rFonts w:ascii="Cambria Math" w:eastAsiaTheme="minorHAnsi" w:hAnsi="Cambria Math" w:cs="Times New Roman"/>
                                <w:sz w:val="22"/>
                                <w:szCs w:val="22"/>
                              </w:rPr>
                              <m:t>CP</m:t>
                            </m:r>
                          </m:sub>
                        </m:sSub>
                        <m:r>
                          <m:rPr>
                            <m:sty m:val="p"/>
                          </m:rPr>
                          <w:rPr>
                            <w:rFonts w:ascii="Cambria Math" w:eastAsiaTheme="minorHAnsi" w:hAnsi="Cambria Math" w:cs="Times New Roman"/>
                            <w:sz w:val="22"/>
                            <w:szCs w:val="22"/>
                          </w:rPr>
                          <m:t>,0</m:t>
                        </m:r>
                      </m:e>
                    </m:d>
                  </m:e>
                </m:func>
              </m:num>
              <m:den>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T</m:t>
                    </m:r>
                  </m:e>
                  <m:sub>
                    <m:r>
                      <w:rPr>
                        <w:rFonts w:ascii="Cambria Math" w:eastAsiaTheme="minorHAnsi" w:hAnsi="Cambria Math" w:cs="Times New Roman"/>
                        <w:sz w:val="22"/>
                        <w:szCs w:val="22"/>
                      </w:rPr>
                      <m:t>s</m:t>
                    </m:r>
                  </m:sub>
                </m:sSub>
              </m:den>
            </m:f>
            <m:r>
              <m:rPr>
                <m:sty m:val="p"/>
              </m:rPr>
              <w:rPr>
                <w:rFonts w:ascii="Cambria Math" w:eastAsiaTheme="minorHAnsi" w:hAnsi="Cambria Math" w:cs="Times New Roman"/>
                <w:sz w:val="22"/>
                <w:szCs w:val="22"/>
              </w:rPr>
              <m:t>,1</m:t>
            </m:r>
          </m:e>
        </m:d>
      </m:oMath>
    </w:p>
    <w:p w14:paraId="3CEC9152" w14:textId="434A7FEC" w:rsidR="00D8292C" w:rsidRPr="00825711" w:rsidRDefault="00D8292C" w:rsidP="00A10C9D">
      <w:pPr>
        <w:pStyle w:val="ListParagraph"/>
        <w:numPr>
          <w:ilvl w:val="0"/>
          <w:numId w:val="21"/>
        </w:numPr>
        <w:rPr>
          <w:rFonts w:ascii="Times New Roman" w:hAnsi="Times New Roman" w:cs="Times New Roman"/>
        </w:rPr>
      </w:pPr>
      <w:r w:rsidRPr="00825711">
        <w:rPr>
          <w:rFonts w:ascii="Times New Roman" w:hAnsi="Times New Roman" w:cs="Times New Roman"/>
        </w:rPr>
        <w:t>Total Interference due to excessive DS</w:t>
      </w:r>
      <w:r w:rsidR="005C6FE7" w:rsidRPr="00825711">
        <w:rPr>
          <w:rFonts w:ascii="Times New Roman" w:hAnsi="Times New Roman" w:cs="Times New Roman"/>
        </w:rPr>
        <w:t xml:space="preserve"> is</w:t>
      </w:r>
      <w:r w:rsidRPr="00825711">
        <w:rPr>
          <w:rFonts w:ascii="Times New Roman" w:hAnsi="Times New Roman" w:cs="Times New Roman"/>
        </w:rPr>
        <w:t>:</w:t>
      </w:r>
    </w:p>
    <w:p w14:paraId="53749AA2" w14:textId="134624FF" w:rsidR="00E33CEB" w:rsidRPr="00825711" w:rsidRDefault="00B76431" w:rsidP="005C6FE7">
      <w:pPr>
        <w:pStyle w:val="Heading2"/>
        <w:numPr>
          <w:ilvl w:val="0"/>
          <w:numId w:val="0"/>
        </w:numPr>
        <w:ind w:left="567" w:firstLine="567"/>
        <w:rPr>
          <w:rFonts w:ascii="Times New Roman" w:eastAsiaTheme="minorHAnsi" w:hAnsi="Times New Roman" w:cs="Times New Roman"/>
          <w:sz w:val="22"/>
          <w:szCs w:val="22"/>
        </w:rPr>
      </w:pPr>
      <m:oMath>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I</m:t>
            </m:r>
          </m:e>
          <m:sub>
            <m:r>
              <w:rPr>
                <w:rFonts w:ascii="Cambria Math" w:eastAsiaTheme="minorHAnsi" w:hAnsi="Cambria Math" w:cs="Times New Roman"/>
                <w:sz w:val="22"/>
                <w:szCs w:val="22"/>
              </w:rPr>
              <m:t>CP</m:t>
            </m:r>
          </m:sub>
        </m:sSub>
        <m:r>
          <m:rPr>
            <m:sty m:val="p"/>
          </m:rPr>
          <w:rPr>
            <w:rFonts w:ascii="Cambria Math" w:eastAsiaTheme="minorHAnsi" w:hAnsi="Cambria Math" w:cs="Times New Roman"/>
            <w:sz w:val="22"/>
            <w:szCs w:val="22"/>
          </w:rPr>
          <m:t>=</m:t>
        </m:r>
        <m:nary>
          <m:naryPr>
            <m:chr m:val="∑"/>
            <m:ctrlPr>
              <w:rPr>
                <w:rFonts w:ascii="Cambria Math" w:eastAsiaTheme="minorHAnsi" w:hAnsi="Cambria Math" w:cs="Times New Roman"/>
                <w:sz w:val="22"/>
                <w:szCs w:val="22"/>
              </w:rPr>
            </m:ctrlPr>
          </m:naryPr>
          <m:sub>
            <m:r>
              <w:rPr>
                <w:rFonts w:ascii="Cambria Math" w:eastAsiaTheme="minorHAnsi" w:hAnsi="Cambria Math" w:cs="Times New Roman"/>
                <w:sz w:val="22"/>
                <w:szCs w:val="22"/>
              </w:rPr>
              <m:t>i</m:t>
            </m:r>
            <m:r>
              <m:rPr>
                <m:sty m:val="p"/>
              </m:rPr>
              <w:rPr>
                <w:rFonts w:ascii="Cambria Math" w:eastAsiaTheme="minorHAnsi" w:hAnsi="Cambria Math" w:cs="Times New Roman"/>
                <w:sz w:val="22"/>
                <w:szCs w:val="22"/>
              </w:rPr>
              <m:t>=1</m:t>
            </m:r>
          </m:sub>
          <m:sup>
            <m:r>
              <w:rPr>
                <w:rFonts w:ascii="Cambria Math" w:eastAsiaTheme="minorHAnsi" w:hAnsi="Cambria Math" w:cs="Times New Roman"/>
                <w:sz w:val="22"/>
                <w:szCs w:val="22"/>
              </w:rPr>
              <m:t>L</m:t>
            </m:r>
          </m:sup>
          <m:e>
            <m:sSubSup>
              <m:sSubSupPr>
                <m:ctrlPr>
                  <w:rPr>
                    <w:rFonts w:ascii="Cambria Math" w:eastAsiaTheme="minorHAnsi" w:hAnsi="Cambria Math" w:cs="Times New Roman"/>
                    <w:sz w:val="22"/>
                    <w:szCs w:val="22"/>
                  </w:rPr>
                </m:ctrlPr>
              </m:sSubSupPr>
              <m:e>
                <m:r>
                  <w:rPr>
                    <w:rFonts w:ascii="Cambria Math" w:eastAsiaTheme="minorHAnsi" w:hAnsi="Cambria Math" w:cs="Times New Roman"/>
                    <w:sz w:val="22"/>
                    <w:szCs w:val="22"/>
                  </w:rPr>
                  <m:t>r</m:t>
                </m:r>
              </m:e>
              <m:sub>
                <m:r>
                  <w:rPr>
                    <w:rFonts w:ascii="Cambria Math" w:eastAsiaTheme="minorHAnsi" w:hAnsi="Cambria Math" w:cs="Times New Roman"/>
                    <w:sz w:val="22"/>
                    <w:szCs w:val="22"/>
                  </w:rPr>
                  <m:t>ED</m:t>
                </m:r>
              </m:sub>
              <m:sup>
                <m:r>
                  <w:rPr>
                    <w:rFonts w:ascii="Cambria Math" w:eastAsiaTheme="minorHAnsi" w:hAnsi="Cambria Math" w:cs="Times New Roman"/>
                    <w:sz w:val="22"/>
                    <w:szCs w:val="22"/>
                  </w:rPr>
                  <m:t>i</m:t>
                </m:r>
              </m:sup>
            </m:sSubSup>
            <m:r>
              <m:rPr>
                <m:sty m:val="p"/>
              </m:rPr>
              <w:rPr>
                <w:rFonts w:ascii="Cambria Math" w:eastAsiaTheme="minorHAnsi" w:hAnsi="Cambria Math" w:cs="Times New Roman"/>
                <w:sz w:val="22"/>
                <w:szCs w:val="22"/>
              </w:rPr>
              <m:t>*</m:t>
            </m:r>
            <m:d>
              <m:dPr>
                <m:ctrlPr>
                  <w:rPr>
                    <w:rFonts w:ascii="Cambria Math" w:eastAsiaTheme="minorHAnsi" w:hAnsi="Cambria Math" w:cs="Times New Roman"/>
                    <w:sz w:val="22"/>
                    <w:szCs w:val="22"/>
                  </w:rPr>
                </m:ctrlPr>
              </m:dPr>
              <m:e>
                <m:r>
                  <m:rPr>
                    <m:sty m:val="p"/>
                  </m:rPr>
                  <w:rPr>
                    <w:rFonts w:ascii="Cambria Math" w:eastAsiaTheme="minorHAnsi" w:hAnsi="Cambria Math" w:cs="Times New Roman"/>
                    <w:sz w:val="22"/>
                    <w:szCs w:val="22"/>
                  </w:rPr>
                  <m:t>2-</m:t>
                </m:r>
                <m:sSubSup>
                  <m:sSubSupPr>
                    <m:ctrlPr>
                      <w:rPr>
                        <w:rFonts w:ascii="Cambria Math" w:eastAsiaTheme="minorHAnsi" w:hAnsi="Cambria Math" w:cs="Times New Roman"/>
                        <w:sz w:val="22"/>
                        <w:szCs w:val="22"/>
                      </w:rPr>
                    </m:ctrlPr>
                  </m:sSubSupPr>
                  <m:e>
                    <m:r>
                      <w:rPr>
                        <w:rFonts w:ascii="Cambria Math" w:eastAsiaTheme="minorHAnsi" w:hAnsi="Cambria Math" w:cs="Times New Roman"/>
                        <w:sz w:val="22"/>
                        <w:szCs w:val="22"/>
                      </w:rPr>
                      <m:t>r</m:t>
                    </m:r>
                  </m:e>
                  <m:sub>
                    <m:r>
                      <w:rPr>
                        <w:rFonts w:ascii="Cambria Math" w:eastAsiaTheme="minorHAnsi" w:hAnsi="Cambria Math" w:cs="Times New Roman"/>
                        <w:sz w:val="22"/>
                        <w:szCs w:val="22"/>
                      </w:rPr>
                      <m:t>ED</m:t>
                    </m:r>
                  </m:sub>
                  <m:sup>
                    <m:r>
                      <w:rPr>
                        <w:rFonts w:ascii="Cambria Math" w:eastAsiaTheme="minorHAnsi" w:hAnsi="Cambria Math" w:cs="Times New Roman"/>
                        <w:sz w:val="22"/>
                        <w:szCs w:val="22"/>
                      </w:rPr>
                      <m:t>i</m:t>
                    </m:r>
                  </m:sup>
                </m:sSubSup>
              </m:e>
            </m:d>
            <m:r>
              <m:rPr>
                <m:sty m:val="p"/>
              </m:rPr>
              <w:rPr>
                <w:rFonts w:ascii="Cambria Math" w:eastAsiaTheme="minorHAnsi" w:hAnsi="Cambria Math" w:cs="Times New Roman"/>
                <w:sz w:val="22"/>
                <w:szCs w:val="22"/>
              </w:rPr>
              <m:t>*</m:t>
            </m:r>
            <m:sSub>
              <m:sSubPr>
                <m:ctrlPr>
                  <w:rPr>
                    <w:rFonts w:ascii="Cambria Math" w:eastAsiaTheme="minorHAnsi" w:hAnsi="Cambria Math" w:cs="Times New Roman"/>
                    <w:sz w:val="22"/>
                    <w:szCs w:val="22"/>
                  </w:rPr>
                </m:ctrlPr>
              </m:sSubPr>
              <m:e>
                <m:r>
                  <w:rPr>
                    <w:rFonts w:ascii="Cambria Math" w:eastAsiaTheme="minorHAnsi" w:hAnsi="Cambria Math" w:cs="Times New Roman"/>
                    <w:sz w:val="22"/>
                    <w:szCs w:val="22"/>
                  </w:rPr>
                  <m:t>p</m:t>
                </m:r>
              </m:e>
              <m:sub>
                <m:r>
                  <w:rPr>
                    <w:rFonts w:ascii="Cambria Math" w:eastAsiaTheme="minorHAnsi" w:hAnsi="Cambria Math" w:cs="Times New Roman"/>
                    <w:sz w:val="22"/>
                    <w:szCs w:val="22"/>
                  </w:rPr>
                  <m:t>i</m:t>
                </m:r>
              </m:sub>
            </m:sSub>
          </m:e>
        </m:nary>
      </m:oMath>
      <w:r w:rsidR="005C6FE7" w:rsidRPr="00825711">
        <w:rPr>
          <w:rFonts w:ascii="Times New Roman" w:eastAsiaTheme="minorHAnsi" w:hAnsi="Times New Roman" w:cs="Times New Roman"/>
          <w:sz w:val="22"/>
          <w:szCs w:val="22"/>
        </w:rPr>
        <w:t xml:space="preserve"> </w:t>
      </w:r>
    </w:p>
    <w:p w14:paraId="5885777F" w14:textId="08A0CBEF" w:rsidR="005C6FE7" w:rsidRPr="00825711" w:rsidRDefault="005C6FE7" w:rsidP="005C6FE7">
      <w:pPr>
        <w:jc w:val="both"/>
        <w:rPr>
          <w:rFonts w:ascii="Times New Roman" w:hAnsi="Times New Roman" w:cs="Times New Roman"/>
          <w:lang w:val="en-GB"/>
        </w:rPr>
      </w:pPr>
      <w:r w:rsidRPr="00825711">
        <w:rPr>
          <w:rFonts w:ascii="Times New Roman" w:hAnsi="Times New Roman" w:cs="Times New Roman"/>
          <w:lang w:val="en-GB"/>
        </w:rPr>
        <w:t xml:space="preserve">The </w:t>
      </w:r>
      <w:r w:rsidR="00F76A5A" w:rsidRPr="00825711">
        <w:rPr>
          <w:rFonts w:ascii="Times New Roman" w:hAnsi="Times New Roman" w:cs="Times New Roman"/>
          <w:lang w:val="en-GB"/>
        </w:rPr>
        <w:t>derivation</w:t>
      </w:r>
      <w:r w:rsidRPr="00825711">
        <w:rPr>
          <w:rFonts w:ascii="Times New Roman" w:hAnsi="Times New Roman" w:cs="Times New Roman"/>
          <w:lang w:val="en-GB"/>
        </w:rPr>
        <w:t xml:space="preserve"> of this formula can be found in </w:t>
      </w:r>
      <w:r w:rsidR="00F60E22" w:rsidRPr="00DF6938">
        <w:rPr>
          <w:rFonts w:ascii="Times New Roman" w:hAnsi="Times New Roman" w:cs="Times New Roman"/>
          <w:lang w:val="en-GB"/>
        </w:rPr>
        <w:t>[1</w:t>
      </w:r>
      <w:r w:rsidRPr="00DF6938">
        <w:rPr>
          <w:rFonts w:ascii="Times New Roman" w:hAnsi="Times New Roman" w:cs="Times New Roman"/>
          <w:lang w:val="en-GB"/>
        </w:rPr>
        <w:t>]</w:t>
      </w:r>
      <w:r w:rsidRPr="00825711">
        <w:rPr>
          <w:rFonts w:ascii="Times New Roman" w:hAnsi="Times New Roman" w:cs="Times New Roman"/>
          <w:lang w:val="en-GB"/>
        </w:rPr>
        <w:t xml:space="preserve">. The effectiveness of this formula to estimate the interference due to </w:t>
      </w:r>
      <w:r w:rsidR="00F76A5A" w:rsidRPr="00825711">
        <w:rPr>
          <w:rFonts w:ascii="Times New Roman" w:hAnsi="Times New Roman" w:cs="Times New Roman"/>
          <w:lang w:val="en-GB"/>
        </w:rPr>
        <w:t>excessive</w:t>
      </w:r>
      <w:r w:rsidRPr="00825711">
        <w:rPr>
          <w:rFonts w:ascii="Times New Roman" w:hAnsi="Times New Roman" w:cs="Times New Roman"/>
          <w:lang w:val="en-GB"/>
        </w:rPr>
        <w:t xml:space="preserve"> delay spread is demonstrated in Figure 2 for the ETU channel with scaled PDP </w:t>
      </w:r>
      <w:r w:rsidR="006D6005">
        <w:rPr>
          <w:rFonts w:ascii="Times New Roman" w:hAnsi="Times New Roman" w:cs="Times New Roman"/>
          <w:lang w:val="en-GB"/>
        </w:rPr>
        <w:t>to have a</w:t>
      </w:r>
      <w:r w:rsidRPr="00825711">
        <w:rPr>
          <w:rFonts w:ascii="Times New Roman" w:hAnsi="Times New Roman" w:cs="Times New Roman"/>
          <w:lang w:val="en-GB"/>
        </w:rPr>
        <w:t xml:space="preserve"> </w:t>
      </w:r>
      <w:r w:rsidR="006D6005">
        <w:rPr>
          <w:rFonts w:ascii="Times New Roman" w:hAnsi="Times New Roman" w:cs="Times New Roman"/>
          <w:lang w:val="en-GB"/>
        </w:rPr>
        <w:t xml:space="preserve">specific </w:t>
      </w:r>
      <w:r w:rsidRPr="00825711">
        <w:rPr>
          <w:rFonts w:ascii="Times New Roman" w:hAnsi="Times New Roman" w:cs="Times New Roman"/>
          <w:lang w:val="en-GB"/>
        </w:rPr>
        <w:t>r.m.s. delay spread</w:t>
      </w:r>
      <w:r w:rsidR="006D6005">
        <w:rPr>
          <w:rFonts w:ascii="Times New Roman" w:hAnsi="Times New Roman" w:cs="Times New Roman"/>
          <w:lang w:val="en-GB"/>
        </w:rPr>
        <w:t xml:space="preserve"> value</w:t>
      </w:r>
      <w:r w:rsidRPr="00825711">
        <w:rPr>
          <w:rFonts w:ascii="Times New Roman" w:hAnsi="Times New Roman" w:cs="Times New Roman"/>
          <w:lang w:val="en-GB"/>
        </w:rPr>
        <w:t>. We observe that the formula follows very closely the numerical estimation of the interference that is seen in an OFDM transmission.</w:t>
      </w:r>
    </w:p>
    <w:p w14:paraId="60EF9B98" w14:textId="77777777" w:rsidR="005C6FE7" w:rsidRPr="00825711" w:rsidRDefault="005C6FE7" w:rsidP="005C6FE7">
      <w:pPr>
        <w:keepNext/>
        <w:jc w:val="center"/>
        <w:rPr>
          <w:rFonts w:ascii="Times New Roman" w:hAnsi="Times New Roman" w:cs="Times New Roman"/>
        </w:rPr>
      </w:pPr>
      <w:r w:rsidRPr="00825711">
        <w:rPr>
          <w:rFonts w:ascii="Times New Roman" w:hAnsi="Times New Roman" w:cs="Times New Roman"/>
          <w:noProof/>
        </w:rPr>
        <w:lastRenderedPageBreak/>
        <w:drawing>
          <wp:inline distT="0" distB="0" distL="0" distR="0" wp14:anchorId="7D207395" wp14:editId="0C4F37E1">
            <wp:extent cx="2883699" cy="1700643"/>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7514" cy="1702893"/>
                    </a:xfrm>
                    <a:prstGeom prst="rect">
                      <a:avLst/>
                    </a:prstGeom>
                  </pic:spPr>
                </pic:pic>
              </a:graphicData>
            </a:graphic>
          </wp:inline>
        </w:drawing>
      </w:r>
    </w:p>
    <w:p w14:paraId="050606A9" w14:textId="4D3D3F53" w:rsidR="005C6FE7" w:rsidRPr="00825711" w:rsidRDefault="005C6FE7" w:rsidP="005C6FE7">
      <w:pPr>
        <w:pStyle w:val="Caption"/>
        <w:rPr>
          <w:rFonts w:ascii="Times New Roman" w:hAnsi="Times New Roman" w:cs="Times New Roman"/>
        </w:rPr>
      </w:pPr>
      <w:r w:rsidRPr="00825711">
        <w:rPr>
          <w:rFonts w:ascii="Times New Roman" w:hAnsi="Times New Roman" w:cs="Times New Roman"/>
        </w:rPr>
        <w:t xml:space="preserve">Figure </w:t>
      </w:r>
      <w:r w:rsidRPr="00825711">
        <w:rPr>
          <w:rFonts w:ascii="Times New Roman" w:hAnsi="Times New Roman" w:cs="Times New Roman"/>
        </w:rPr>
        <w:fldChar w:fldCharType="begin"/>
      </w:r>
      <w:r w:rsidRPr="00825711">
        <w:rPr>
          <w:rFonts w:ascii="Times New Roman" w:hAnsi="Times New Roman" w:cs="Times New Roman"/>
        </w:rPr>
        <w:instrText xml:space="preserve"> SEQ Figure \* ARABIC </w:instrText>
      </w:r>
      <w:r w:rsidRPr="00825711">
        <w:rPr>
          <w:rFonts w:ascii="Times New Roman" w:hAnsi="Times New Roman" w:cs="Times New Roman"/>
        </w:rPr>
        <w:fldChar w:fldCharType="separate"/>
      </w:r>
      <w:r w:rsidR="006570EF">
        <w:rPr>
          <w:rFonts w:ascii="Times New Roman" w:hAnsi="Times New Roman" w:cs="Times New Roman"/>
          <w:noProof/>
        </w:rPr>
        <w:t>2</w:t>
      </w:r>
      <w:r w:rsidRPr="00825711">
        <w:rPr>
          <w:rFonts w:ascii="Times New Roman" w:hAnsi="Times New Roman" w:cs="Times New Roman"/>
        </w:rPr>
        <w:fldChar w:fldCharType="end"/>
      </w:r>
      <w:r w:rsidRPr="00825711">
        <w:rPr>
          <w:rFonts w:ascii="Times New Roman" w:hAnsi="Times New Roman" w:cs="Times New Roman"/>
        </w:rPr>
        <w:t xml:space="preserve"> Numerical corroboration of the approximation of the interference due to excessive Delay spread beyond CP</w:t>
      </w:r>
    </w:p>
    <w:p w14:paraId="5362B3C5" w14:textId="7465A09F" w:rsidR="005C6FE7" w:rsidRPr="00825711" w:rsidRDefault="00F76A5A" w:rsidP="00D8292C">
      <w:pPr>
        <w:pStyle w:val="Heading2"/>
        <w:rPr>
          <w:rFonts w:ascii="Times New Roman" w:hAnsi="Times New Roman" w:cs="Times New Roman"/>
        </w:rPr>
      </w:pPr>
      <w:r w:rsidRPr="00825711">
        <w:rPr>
          <w:rFonts w:ascii="Times New Roman" w:hAnsi="Times New Roman" w:cs="Times New Roman"/>
        </w:rPr>
        <w:t>Effective average SINR</w:t>
      </w:r>
      <w:r w:rsidR="00CC2516" w:rsidRPr="00825711">
        <w:rPr>
          <w:rFonts w:ascii="Times New Roman" w:hAnsi="Times New Roman" w:cs="Times New Roman"/>
        </w:rPr>
        <w:t xml:space="preserve"> &amp; Spectral efficiency</w:t>
      </w:r>
      <w:r w:rsidRPr="00825711">
        <w:rPr>
          <w:rFonts w:ascii="Times New Roman" w:hAnsi="Times New Roman" w:cs="Times New Roman"/>
        </w:rPr>
        <w:t xml:space="preserve"> </w:t>
      </w:r>
      <w:r w:rsidR="00CC2516" w:rsidRPr="00825711">
        <w:rPr>
          <w:rFonts w:ascii="Times New Roman" w:hAnsi="Times New Roman" w:cs="Times New Roman"/>
        </w:rPr>
        <w:t>formulas</w:t>
      </w:r>
    </w:p>
    <w:p w14:paraId="656859D9" w14:textId="32C845CA" w:rsidR="00CC2516" w:rsidRPr="00825711" w:rsidRDefault="00CC2516" w:rsidP="00825711">
      <w:pPr>
        <w:jc w:val="both"/>
        <w:rPr>
          <w:rFonts w:ascii="Times New Roman" w:hAnsi="Times New Roman" w:cs="Times New Roman"/>
          <w:lang w:val="en-GB"/>
        </w:rPr>
      </w:pPr>
      <w:r w:rsidRPr="00825711">
        <w:rPr>
          <w:rFonts w:ascii="Times New Roman" w:hAnsi="Times New Roman" w:cs="Times New Roman"/>
          <w:lang w:val="en-GB"/>
        </w:rPr>
        <w:t>In order to acquire an approxima</w:t>
      </w:r>
      <w:r w:rsidR="00825711">
        <w:rPr>
          <w:rFonts w:ascii="Times New Roman" w:hAnsi="Times New Roman" w:cs="Times New Roman"/>
          <w:lang w:val="en-GB"/>
        </w:rPr>
        <w:t xml:space="preserve">tion of the combined effect of </w:t>
      </w:r>
      <w:r w:rsidRPr="00825711">
        <w:rPr>
          <w:rFonts w:ascii="Times New Roman" w:hAnsi="Times New Roman" w:cs="Times New Roman"/>
          <w:lang w:val="en-GB"/>
        </w:rPr>
        <w:t>the ICI due to Doppler, the interference due to excessive Delay spread beyond CP</w:t>
      </w:r>
      <w:r w:rsidR="00FB35E4">
        <w:rPr>
          <w:rFonts w:ascii="Times New Roman" w:hAnsi="Times New Roman" w:cs="Times New Roman"/>
          <w:lang w:val="en-GB"/>
        </w:rPr>
        <w:t>,</w:t>
      </w:r>
      <w:r w:rsidR="00825711">
        <w:rPr>
          <w:rFonts w:ascii="Times New Roman" w:hAnsi="Times New Roman" w:cs="Times New Roman"/>
          <w:lang w:val="en-GB"/>
        </w:rPr>
        <w:t xml:space="preserve"> and the actual geometry, a good </w:t>
      </w:r>
      <w:r w:rsidRPr="00825711">
        <w:rPr>
          <w:rFonts w:ascii="Times New Roman" w:hAnsi="Times New Roman" w:cs="Times New Roman"/>
          <w:lang w:val="en-GB"/>
        </w:rPr>
        <w:t xml:space="preserve">analytical approximation is: </w:t>
      </w:r>
    </w:p>
    <w:p w14:paraId="1B1744A3" w14:textId="068A8512" w:rsidR="00CC2516" w:rsidRPr="00825711" w:rsidRDefault="00CC2516" w:rsidP="00825711">
      <w:pPr>
        <w:ind w:left="1701" w:firstLine="567"/>
        <w:jc w:val="both"/>
        <w:rPr>
          <w:rFonts w:ascii="Times New Roman" w:hAnsi="Times New Roman" w:cs="Times New Roman"/>
          <w:iCs/>
          <w:sz w:val="28"/>
        </w:rPr>
      </w:pPr>
      <m:oMath>
        <m:r>
          <w:rPr>
            <w:rFonts w:ascii="Cambria Math" w:hAnsi="Cambria Math" w:cs="Times New Roman"/>
            <w:sz w:val="28"/>
          </w:rPr>
          <m:t>SINR= </m:t>
        </m:r>
        <m:f>
          <m:fPr>
            <m:ctrlPr>
              <w:rPr>
                <w:rFonts w:ascii="Cambria Math" w:hAnsi="Cambria Math" w:cs="Times New Roman"/>
                <w:i/>
                <w:iCs/>
                <w:sz w:val="28"/>
              </w:rPr>
            </m:ctrlPr>
          </m:fPr>
          <m:num>
            <m:r>
              <w:rPr>
                <w:rFonts w:ascii="Cambria Math" w:hAnsi="Cambria Math" w:cs="Times New Roman"/>
                <w:sz w:val="28"/>
              </w:rPr>
              <m:t>1</m:t>
            </m:r>
          </m:num>
          <m:den>
            <m:f>
              <m:fPr>
                <m:ctrlPr>
                  <w:rPr>
                    <w:rFonts w:ascii="Cambria Math" w:hAnsi="Cambria Math" w:cs="Times New Roman"/>
                    <w:i/>
                    <w:iCs/>
                    <w:sz w:val="28"/>
                  </w:rPr>
                </m:ctrlPr>
              </m:fPr>
              <m:num>
                <m:r>
                  <w:rPr>
                    <w:rFonts w:ascii="Cambria Math" w:hAnsi="Cambria Math" w:cs="Times New Roman"/>
                    <w:sz w:val="28"/>
                  </w:rPr>
                  <m:t>1</m:t>
                </m:r>
              </m:num>
              <m:den>
                <m:sSub>
                  <m:sSubPr>
                    <m:ctrlPr>
                      <w:rPr>
                        <w:rFonts w:ascii="Cambria Math" w:hAnsi="Cambria Math" w:cs="Times New Roman"/>
                        <w:i/>
                        <w:iCs/>
                        <w:sz w:val="28"/>
                      </w:rPr>
                    </m:ctrlPr>
                  </m:sSubPr>
                  <m:e>
                    <m:r>
                      <w:rPr>
                        <w:rFonts w:ascii="Cambria Math" w:hAnsi="Cambria Math" w:cs="Times New Roman"/>
                        <w:sz w:val="28"/>
                      </w:rPr>
                      <m:t>I</m:t>
                    </m:r>
                  </m:e>
                  <m:sub>
                    <m:r>
                      <w:rPr>
                        <w:rFonts w:ascii="Cambria Math" w:hAnsi="Cambria Math" w:cs="Times New Roman"/>
                        <w:sz w:val="28"/>
                      </w:rPr>
                      <m:t>D</m:t>
                    </m:r>
                  </m:sub>
                </m:sSub>
              </m:den>
            </m:f>
            <m:r>
              <w:rPr>
                <w:rFonts w:ascii="Cambria Math" w:hAnsi="Cambria Math" w:cs="Times New Roman"/>
                <w:sz w:val="28"/>
              </w:rPr>
              <m:t>+</m:t>
            </m:r>
            <m:f>
              <m:fPr>
                <m:ctrlPr>
                  <w:rPr>
                    <w:rFonts w:ascii="Cambria Math" w:hAnsi="Cambria Math" w:cs="Times New Roman"/>
                    <w:i/>
                    <w:iCs/>
                    <w:sz w:val="28"/>
                  </w:rPr>
                </m:ctrlPr>
              </m:fPr>
              <m:num>
                <m:r>
                  <w:rPr>
                    <w:rFonts w:ascii="Cambria Math" w:hAnsi="Cambria Math" w:cs="Times New Roman"/>
                    <w:sz w:val="28"/>
                  </w:rPr>
                  <m:t>1</m:t>
                </m:r>
              </m:num>
              <m:den>
                <m:sSub>
                  <m:sSubPr>
                    <m:ctrlPr>
                      <w:rPr>
                        <w:rFonts w:ascii="Cambria Math" w:hAnsi="Cambria Math" w:cs="Times New Roman"/>
                        <w:i/>
                        <w:iCs/>
                        <w:sz w:val="28"/>
                      </w:rPr>
                    </m:ctrlPr>
                  </m:sSubPr>
                  <m:e>
                    <m:r>
                      <w:rPr>
                        <w:rFonts w:ascii="Cambria Math" w:hAnsi="Cambria Math" w:cs="Times New Roman"/>
                        <w:sz w:val="28"/>
                      </w:rPr>
                      <m:t>I</m:t>
                    </m:r>
                  </m:e>
                  <m:sub>
                    <m:r>
                      <w:rPr>
                        <w:rFonts w:ascii="Cambria Math" w:hAnsi="Cambria Math" w:cs="Times New Roman"/>
                        <w:sz w:val="28"/>
                      </w:rPr>
                      <m:t>CP</m:t>
                    </m:r>
                  </m:sub>
                </m:sSub>
              </m:den>
            </m:f>
            <m:r>
              <w:rPr>
                <w:rFonts w:ascii="Cambria Math" w:hAnsi="Cambria Math" w:cs="Times New Roman"/>
                <w:sz w:val="28"/>
              </w:rPr>
              <m:t>+</m:t>
            </m:r>
            <m:f>
              <m:fPr>
                <m:ctrlPr>
                  <w:rPr>
                    <w:rFonts w:ascii="Cambria Math" w:hAnsi="Cambria Math" w:cs="Times New Roman"/>
                    <w:i/>
                    <w:iCs/>
                    <w:sz w:val="28"/>
                  </w:rPr>
                </m:ctrlPr>
              </m:fPr>
              <m:num>
                <m:r>
                  <w:rPr>
                    <w:rFonts w:ascii="Cambria Math" w:hAnsi="Cambria Math" w:cs="Times New Roman"/>
                    <w:sz w:val="28"/>
                  </w:rPr>
                  <m:t>1</m:t>
                </m:r>
              </m:num>
              <m:den>
                <m:r>
                  <w:rPr>
                    <w:rFonts w:ascii="Cambria Math" w:hAnsi="Cambria Math" w:cs="Times New Roman"/>
                    <w:sz w:val="28"/>
                  </w:rPr>
                  <m:t>Geometry</m:t>
                </m:r>
              </m:den>
            </m:f>
          </m:den>
        </m:f>
      </m:oMath>
      <w:r w:rsidRPr="00825711">
        <w:rPr>
          <w:rFonts w:ascii="Times New Roman" w:hAnsi="Times New Roman" w:cs="Times New Roman"/>
          <w:iCs/>
          <w:sz w:val="28"/>
        </w:rPr>
        <w:t>.</w:t>
      </w:r>
    </w:p>
    <w:p w14:paraId="6B35D811" w14:textId="4C4031ED" w:rsidR="00CC2516" w:rsidRPr="00825711" w:rsidRDefault="00CC2516" w:rsidP="00825711">
      <w:pPr>
        <w:jc w:val="both"/>
        <w:rPr>
          <w:rFonts w:ascii="Times New Roman" w:hAnsi="Times New Roman" w:cs="Times New Roman"/>
          <w:lang w:val="en-GB"/>
        </w:rPr>
      </w:pPr>
      <w:r w:rsidRPr="00825711">
        <w:rPr>
          <w:rFonts w:ascii="Times New Roman" w:hAnsi="Times New Roman" w:cs="Times New Roman"/>
          <w:lang w:val="en-GB"/>
        </w:rPr>
        <w:t>Figure 3 demonstrates an example of how well this formula can approximate the average SINR at every resource element due to the combined effect of Doppler, delay spread and geometry.</w:t>
      </w:r>
    </w:p>
    <w:p w14:paraId="2EAB0ABB" w14:textId="77777777" w:rsidR="00CC2516" w:rsidRPr="00825711" w:rsidRDefault="00CC2516" w:rsidP="00CC2516">
      <w:pPr>
        <w:keepNext/>
        <w:jc w:val="center"/>
        <w:rPr>
          <w:rFonts w:ascii="Times New Roman" w:hAnsi="Times New Roman" w:cs="Times New Roman"/>
        </w:rPr>
      </w:pPr>
      <w:r w:rsidRPr="00825711">
        <w:rPr>
          <w:rFonts w:ascii="Times New Roman" w:hAnsi="Times New Roman" w:cs="Times New Roman"/>
          <w:noProof/>
        </w:rPr>
        <w:drawing>
          <wp:inline distT="0" distB="0" distL="0" distR="0" wp14:anchorId="78C8D0AE" wp14:editId="4A54EAE8">
            <wp:extent cx="2921586" cy="1733909"/>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2647" cy="1740473"/>
                    </a:xfrm>
                    <a:prstGeom prst="rect">
                      <a:avLst/>
                    </a:prstGeom>
                  </pic:spPr>
                </pic:pic>
              </a:graphicData>
            </a:graphic>
          </wp:inline>
        </w:drawing>
      </w:r>
    </w:p>
    <w:p w14:paraId="147278A1" w14:textId="08A6A172" w:rsidR="00CC2516" w:rsidRPr="00825711" w:rsidRDefault="00CC2516" w:rsidP="00CC2516">
      <w:pPr>
        <w:pStyle w:val="Caption"/>
        <w:rPr>
          <w:rFonts w:ascii="Times New Roman" w:hAnsi="Times New Roman" w:cs="Times New Roman"/>
        </w:rPr>
      </w:pPr>
      <w:r w:rsidRPr="00825711">
        <w:rPr>
          <w:rFonts w:ascii="Times New Roman" w:hAnsi="Times New Roman" w:cs="Times New Roman"/>
        </w:rPr>
        <w:t xml:space="preserve">Figure </w:t>
      </w:r>
      <w:r w:rsidRPr="00825711">
        <w:rPr>
          <w:rFonts w:ascii="Times New Roman" w:hAnsi="Times New Roman" w:cs="Times New Roman"/>
        </w:rPr>
        <w:fldChar w:fldCharType="begin"/>
      </w:r>
      <w:r w:rsidRPr="00825711">
        <w:rPr>
          <w:rFonts w:ascii="Times New Roman" w:hAnsi="Times New Roman" w:cs="Times New Roman"/>
        </w:rPr>
        <w:instrText xml:space="preserve"> SEQ Figure \* ARABIC </w:instrText>
      </w:r>
      <w:r w:rsidRPr="00825711">
        <w:rPr>
          <w:rFonts w:ascii="Times New Roman" w:hAnsi="Times New Roman" w:cs="Times New Roman"/>
        </w:rPr>
        <w:fldChar w:fldCharType="separate"/>
      </w:r>
      <w:r w:rsidR="006570EF">
        <w:rPr>
          <w:rFonts w:ascii="Times New Roman" w:hAnsi="Times New Roman" w:cs="Times New Roman"/>
          <w:noProof/>
        </w:rPr>
        <w:t>3</w:t>
      </w:r>
      <w:r w:rsidRPr="00825711">
        <w:rPr>
          <w:rFonts w:ascii="Times New Roman" w:hAnsi="Times New Roman" w:cs="Times New Roman"/>
        </w:rPr>
        <w:fldChar w:fldCharType="end"/>
      </w:r>
      <w:r w:rsidRPr="00825711">
        <w:rPr>
          <w:rFonts w:ascii="Times New Roman" w:hAnsi="Times New Roman" w:cs="Times New Roman"/>
        </w:rPr>
        <w:t xml:space="preserve"> Numerical corroboration of the effective SINR formula</w:t>
      </w:r>
    </w:p>
    <w:p w14:paraId="4B445814" w14:textId="52C37B37" w:rsidR="00CC2516" w:rsidRPr="00825711" w:rsidRDefault="00CC2516" w:rsidP="00825711">
      <w:pPr>
        <w:jc w:val="both"/>
        <w:rPr>
          <w:rFonts w:ascii="Times New Roman" w:hAnsi="Times New Roman" w:cs="Times New Roman"/>
        </w:rPr>
      </w:pPr>
      <w:r w:rsidRPr="00825711">
        <w:rPr>
          <w:rFonts w:ascii="Times New Roman" w:hAnsi="Times New Roman" w:cs="Times New Roman"/>
        </w:rPr>
        <w:t>In order to study the cost of a larger CP overhead and perform a fair comparison of numerologies with different CP overhead, the SINR needs to be mapped in the spectral efficiency domain</w:t>
      </w:r>
      <w:r w:rsidR="00310040">
        <w:rPr>
          <w:rFonts w:ascii="Times New Roman" w:hAnsi="Times New Roman" w:cs="Times New Roman"/>
        </w:rPr>
        <w:t xml:space="preserve">. One such mapping is shown below: </w:t>
      </w:r>
    </w:p>
    <w:p w14:paraId="74F84A90" w14:textId="5EC8CA24" w:rsidR="00CC2516" w:rsidRPr="00825711" w:rsidRDefault="00CC2516" w:rsidP="00825711">
      <w:pPr>
        <w:jc w:val="both"/>
        <w:rPr>
          <w:rFonts w:ascii="Times New Roman" w:hAnsi="Times New Roman" w:cs="Times New Roman"/>
          <w:iCs/>
        </w:rPr>
      </w:pPr>
      <m:oMathPara>
        <m:oMath>
          <m:r>
            <w:rPr>
              <w:rFonts w:ascii="Cambria Math" w:hAnsi="Cambria Math" w:cs="Times New Roman"/>
            </w:rPr>
            <m:t>SpeEff= Capacit</m:t>
          </m:r>
          <m:sSub>
            <m:sSubPr>
              <m:ctrlPr>
                <w:rPr>
                  <w:rFonts w:ascii="Cambria Math" w:hAnsi="Cambria Math" w:cs="Times New Roman"/>
                  <w:i/>
                  <w:iCs/>
                </w:rPr>
              </m:ctrlPr>
            </m:sSubPr>
            <m:e>
              <m:r>
                <w:rPr>
                  <w:rFonts w:ascii="Cambria Math" w:hAnsi="Cambria Math" w:cs="Times New Roman"/>
                </w:rPr>
                <m:t>y</m:t>
              </m:r>
            </m:e>
            <m:sub>
              <m:r>
                <w:rPr>
                  <w:rFonts w:ascii="Cambria Math" w:hAnsi="Cambria Math" w:cs="Times New Roman"/>
                </w:rPr>
                <m:t>M-QAM</m:t>
              </m:r>
            </m:sub>
          </m:sSub>
          <m:d>
            <m:dPr>
              <m:ctrlPr>
                <w:rPr>
                  <w:rFonts w:ascii="Cambria Math" w:hAnsi="Cambria Math" w:cs="Times New Roman"/>
                  <w:i/>
                  <w:iCs/>
                </w:rPr>
              </m:ctrlPr>
            </m:dPr>
            <m:e>
              <m:r>
                <w:rPr>
                  <w:rFonts w:ascii="Cambria Math" w:hAnsi="Cambria Math" w:cs="Times New Roman"/>
                </w:rPr>
                <m:t> SN</m:t>
              </m:r>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dB</m:t>
                  </m:r>
                </m:sub>
              </m:sSub>
              <m:r>
                <w:rPr>
                  <w:rFonts w:ascii="Cambria Math" w:hAnsi="Cambria Math" w:cs="Times New Roman"/>
                </w:rPr>
                <m:t>-BackOf</m:t>
              </m:r>
              <m:sSub>
                <m:sSubPr>
                  <m:ctrlPr>
                    <w:rPr>
                      <w:rFonts w:ascii="Cambria Math" w:hAnsi="Cambria Math" w:cs="Times New Roman"/>
                      <w:i/>
                      <w:iCs/>
                    </w:rPr>
                  </m:ctrlPr>
                </m:sSubPr>
                <m:e>
                  <m:r>
                    <w:rPr>
                      <w:rFonts w:ascii="Cambria Math" w:hAnsi="Cambria Math" w:cs="Times New Roman"/>
                    </w:rPr>
                    <m:t>f</m:t>
                  </m:r>
                </m:e>
                <m:sub>
                  <m:r>
                    <w:rPr>
                      <w:rFonts w:ascii="Cambria Math" w:hAnsi="Cambria Math" w:cs="Times New Roman"/>
                    </w:rPr>
                    <m:t>dB</m:t>
                  </m:r>
                </m:sub>
              </m:sSub>
            </m:e>
          </m:d>
          <m:r>
            <w:rPr>
              <w:rFonts w:ascii="Cambria Math" w:hAnsi="Cambria Math" w:cs="Times New Roman"/>
            </w:rPr>
            <m:t>*</m:t>
          </m:r>
          <m:d>
            <m:dPr>
              <m:ctrlPr>
                <w:rPr>
                  <w:rFonts w:ascii="Cambria Math" w:hAnsi="Cambria Math" w:cs="Times New Roman"/>
                  <w:i/>
                  <w:iCs/>
                </w:rPr>
              </m:ctrlPr>
            </m:dPr>
            <m:e>
              <m:f>
                <m:fPr>
                  <m:ctrlPr>
                    <w:rPr>
                      <w:rFonts w:ascii="Cambria Math" w:hAnsi="Cambria Math" w:cs="Times New Roman"/>
                      <w:i/>
                      <w:iCs/>
                    </w:rPr>
                  </m:ctrlPr>
                </m:fPr>
                <m:num>
                  <m:r>
                    <w:rPr>
                      <w:rFonts w:ascii="Cambria Math" w:hAnsi="Cambria Math" w:cs="Times New Roman"/>
                    </w:rPr>
                    <m:t>1</m:t>
                  </m:r>
                </m:num>
                <m:den>
                  <m:r>
                    <w:rPr>
                      <w:rFonts w:ascii="Cambria Math" w:hAnsi="Cambria Math" w:cs="Times New Roman"/>
                    </w:rPr>
                    <m:t>1+CPRatio</m:t>
                  </m:r>
                </m:den>
              </m:f>
            </m:e>
          </m:d>
        </m:oMath>
      </m:oMathPara>
    </w:p>
    <w:p w14:paraId="526B0B9C" w14:textId="77777777" w:rsidR="00CC2516" w:rsidRPr="00825711" w:rsidRDefault="00CC2516" w:rsidP="00825711">
      <w:pPr>
        <w:jc w:val="both"/>
        <w:rPr>
          <w:rFonts w:ascii="Times New Roman" w:hAnsi="Times New Roman" w:cs="Times New Roman"/>
          <w:iCs/>
        </w:rPr>
      </w:pPr>
      <w:r w:rsidRPr="00825711">
        <w:rPr>
          <w:rFonts w:ascii="Times New Roman" w:hAnsi="Times New Roman" w:cs="Times New Roman"/>
          <w:iCs/>
        </w:rPr>
        <w:t xml:space="preserve">where </w:t>
      </w:r>
    </w:p>
    <w:p w14:paraId="692F6917" w14:textId="57A5C1DE" w:rsidR="00CC2516" w:rsidRPr="00825711" w:rsidRDefault="00CC2516" w:rsidP="00825711">
      <w:pPr>
        <w:pStyle w:val="ListParagraph"/>
        <w:numPr>
          <w:ilvl w:val="0"/>
          <w:numId w:val="18"/>
        </w:numPr>
        <w:jc w:val="both"/>
        <w:rPr>
          <w:rFonts w:ascii="Times New Roman" w:hAnsi="Times New Roman" w:cs="Times New Roman"/>
        </w:rPr>
      </w:pPr>
      <m:oMath>
        <m:r>
          <w:rPr>
            <w:rFonts w:ascii="Cambria Math" w:hAnsi="Cambria Math" w:cs="Times New Roman"/>
          </w:rPr>
          <m:t>Capacit</m:t>
        </m:r>
        <m:sSub>
          <m:sSubPr>
            <m:ctrlPr>
              <w:rPr>
                <w:rFonts w:ascii="Cambria Math" w:hAnsi="Cambria Math" w:cs="Times New Roman"/>
                <w:i/>
                <w:iCs/>
              </w:rPr>
            </m:ctrlPr>
          </m:sSubPr>
          <m:e>
            <m:r>
              <w:rPr>
                <w:rFonts w:ascii="Cambria Math" w:hAnsi="Cambria Math" w:cs="Times New Roman"/>
              </w:rPr>
              <m:t>y</m:t>
            </m:r>
          </m:e>
          <m:sub>
            <m:r>
              <w:rPr>
                <w:rFonts w:ascii="Cambria Math" w:hAnsi="Cambria Math" w:cs="Times New Roman"/>
              </w:rPr>
              <m:t>M-QAM</m:t>
            </m:r>
          </m:sub>
        </m:sSub>
        <m:r>
          <w:rPr>
            <w:rFonts w:ascii="Cambria Math" w:hAnsi="Cambria Math" w:cs="Times New Roman"/>
          </w:rPr>
          <m:t>(SINR)</m:t>
        </m:r>
      </m:oMath>
      <w:r w:rsidRPr="00825711">
        <w:rPr>
          <w:rFonts w:ascii="Times New Roman" w:eastAsiaTheme="minorEastAsia" w:hAnsi="Times New Roman" w:cs="Times New Roman"/>
          <w:iCs/>
        </w:rPr>
        <w:t xml:space="preserve"> is a function that calculates the constrained capacity given a maximum QAM modulation</w:t>
      </w:r>
      <w:r w:rsidR="00564B9E" w:rsidRPr="00825711">
        <w:rPr>
          <w:rFonts w:ascii="Times New Roman" w:eastAsiaTheme="minorEastAsia" w:hAnsi="Times New Roman" w:cs="Times New Roman"/>
          <w:iCs/>
        </w:rPr>
        <w:t xml:space="preserve"> (Figure 4 shows the constrained capacity of 64-QAM),</w:t>
      </w:r>
      <w:r w:rsidRPr="00825711">
        <w:rPr>
          <w:rFonts w:ascii="Times New Roman" w:eastAsiaTheme="minorEastAsia" w:hAnsi="Times New Roman" w:cs="Times New Roman"/>
          <w:iCs/>
        </w:rPr>
        <w:t xml:space="preserve"> </w:t>
      </w:r>
    </w:p>
    <w:p w14:paraId="7ED1A03D" w14:textId="49632BA2" w:rsidR="00CC2516" w:rsidRPr="00825711" w:rsidRDefault="00CC2516" w:rsidP="00825711">
      <w:pPr>
        <w:pStyle w:val="ListParagraph"/>
        <w:numPr>
          <w:ilvl w:val="0"/>
          <w:numId w:val="18"/>
        </w:numPr>
        <w:jc w:val="both"/>
        <w:rPr>
          <w:rFonts w:ascii="Times New Roman" w:hAnsi="Times New Roman" w:cs="Times New Roman"/>
        </w:rPr>
      </w:pPr>
      <m:oMath>
        <m:r>
          <w:rPr>
            <w:rFonts w:ascii="Cambria Math" w:hAnsi="Cambria Math" w:cs="Times New Roman"/>
          </w:rPr>
          <m:t>BackOf</m:t>
        </m:r>
        <m:sSub>
          <m:sSubPr>
            <m:ctrlPr>
              <w:rPr>
                <w:rFonts w:ascii="Cambria Math" w:hAnsi="Cambria Math" w:cs="Times New Roman"/>
                <w:i/>
                <w:iCs/>
              </w:rPr>
            </m:ctrlPr>
          </m:sSubPr>
          <m:e>
            <m:r>
              <w:rPr>
                <w:rFonts w:ascii="Cambria Math" w:hAnsi="Cambria Math" w:cs="Times New Roman"/>
              </w:rPr>
              <m:t>f</m:t>
            </m:r>
          </m:e>
          <m:sub>
            <m:r>
              <w:rPr>
                <w:rFonts w:ascii="Cambria Math" w:hAnsi="Cambria Math" w:cs="Times New Roman"/>
              </w:rPr>
              <m:t>dB</m:t>
            </m:r>
          </m:sub>
        </m:sSub>
      </m:oMath>
      <w:r w:rsidRPr="00825711">
        <w:rPr>
          <w:rFonts w:ascii="Times New Roman" w:hAnsi="Times New Roman" w:cs="Times New Roman"/>
          <w:iCs/>
        </w:rPr>
        <w:t xml:space="preserve"> is a back-off value from the constrained capacity formula</w:t>
      </w:r>
      <w:r w:rsidR="00825711">
        <w:rPr>
          <w:rFonts w:ascii="Times New Roman" w:hAnsi="Times New Roman" w:cs="Times New Roman"/>
          <w:iCs/>
        </w:rPr>
        <w:t>,</w:t>
      </w:r>
    </w:p>
    <w:p w14:paraId="42ADE7B2" w14:textId="0CB6CD58" w:rsidR="00564B9E" w:rsidRPr="00825711" w:rsidRDefault="00564B9E" w:rsidP="00825711">
      <w:pPr>
        <w:pStyle w:val="ListParagraph"/>
        <w:numPr>
          <w:ilvl w:val="0"/>
          <w:numId w:val="18"/>
        </w:numPr>
        <w:jc w:val="both"/>
        <w:rPr>
          <w:rFonts w:ascii="Times New Roman" w:hAnsi="Times New Roman" w:cs="Times New Roman"/>
        </w:rPr>
      </w:pPr>
      <m:oMath>
        <m:r>
          <w:rPr>
            <w:rFonts w:ascii="Cambria Math" w:hAnsi="Cambria Math" w:cs="Times New Roman"/>
          </w:rPr>
          <m:t>CPRatio</m:t>
        </m:r>
      </m:oMath>
      <w:r w:rsidRPr="00825711">
        <w:rPr>
          <w:rFonts w:ascii="Times New Roman" w:hAnsi="Times New Roman" w:cs="Times New Roman"/>
          <w:iCs/>
        </w:rPr>
        <w:t xml:space="preserve"> is the ratio of the CP length over the OFDM symbol length (without the CP).</w:t>
      </w:r>
    </w:p>
    <w:p w14:paraId="2C7E0EFA" w14:textId="77777777" w:rsidR="00564B9E" w:rsidRPr="00825711" w:rsidRDefault="00564B9E" w:rsidP="00564B9E">
      <w:pPr>
        <w:keepNext/>
        <w:jc w:val="center"/>
        <w:rPr>
          <w:rFonts w:ascii="Times New Roman" w:hAnsi="Times New Roman" w:cs="Times New Roman"/>
        </w:rPr>
      </w:pPr>
      <w:r w:rsidRPr="00825711">
        <w:rPr>
          <w:rFonts w:ascii="Times New Roman" w:hAnsi="Times New Roman" w:cs="Times New Roman"/>
          <w:noProof/>
        </w:rPr>
        <w:lastRenderedPageBreak/>
        <w:drawing>
          <wp:inline distT="0" distB="0" distL="0" distR="0" wp14:anchorId="275708EC" wp14:editId="2DCD3364">
            <wp:extent cx="2892727" cy="1705155"/>
            <wp:effectExtent l="0" t="0" r="3175" b="952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08336" cy="1714356"/>
                    </a:xfrm>
                    <a:prstGeom prst="rect">
                      <a:avLst/>
                    </a:prstGeom>
                  </pic:spPr>
                </pic:pic>
              </a:graphicData>
            </a:graphic>
          </wp:inline>
        </w:drawing>
      </w:r>
    </w:p>
    <w:p w14:paraId="1B2F0192" w14:textId="05A359C6" w:rsidR="00564B9E" w:rsidRPr="00825711" w:rsidRDefault="00564B9E" w:rsidP="00564B9E">
      <w:pPr>
        <w:pStyle w:val="Caption"/>
        <w:rPr>
          <w:rFonts w:ascii="Times New Roman" w:hAnsi="Times New Roman" w:cs="Times New Roman"/>
          <w:lang w:val="en-GB"/>
        </w:rPr>
      </w:pPr>
      <w:r w:rsidRPr="00825711">
        <w:rPr>
          <w:rFonts w:ascii="Times New Roman" w:hAnsi="Times New Roman" w:cs="Times New Roman"/>
        </w:rPr>
        <w:t xml:space="preserve">Figure </w:t>
      </w:r>
      <w:r w:rsidRPr="00825711">
        <w:rPr>
          <w:rFonts w:ascii="Times New Roman" w:hAnsi="Times New Roman" w:cs="Times New Roman"/>
        </w:rPr>
        <w:fldChar w:fldCharType="begin"/>
      </w:r>
      <w:r w:rsidRPr="00825711">
        <w:rPr>
          <w:rFonts w:ascii="Times New Roman" w:hAnsi="Times New Roman" w:cs="Times New Roman"/>
        </w:rPr>
        <w:instrText xml:space="preserve"> SEQ Figure \* ARABIC </w:instrText>
      </w:r>
      <w:r w:rsidRPr="00825711">
        <w:rPr>
          <w:rFonts w:ascii="Times New Roman" w:hAnsi="Times New Roman" w:cs="Times New Roman"/>
        </w:rPr>
        <w:fldChar w:fldCharType="separate"/>
      </w:r>
      <w:r w:rsidR="006570EF">
        <w:rPr>
          <w:rFonts w:ascii="Times New Roman" w:hAnsi="Times New Roman" w:cs="Times New Roman"/>
          <w:noProof/>
        </w:rPr>
        <w:t>4</w:t>
      </w:r>
      <w:r w:rsidRPr="00825711">
        <w:rPr>
          <w:rFonts w:ascii="Times New Roman" w:hAnsi="Times New Roman" w:cs="Times New Roman"/>
        </w:rPr>
        <w:fldChar w:fldCharType="end"/>
      </w:r>
      <w:r w:rsidRPr="00825711">
        <w:rPr>
          <w:rFonts w:ascii="Times New Roman" w:hAnsi="Times New Roman" w:cs="Times New Roman"/>
        </w:rPr>
        <w:t xml:space="preserve"> Constrained Capacity </w:t>
      </w:r>
      <w:r w:rsidRPr="00825711">
        <w:rPr>
          <w:rFonts w:ascii="Times New Roman" w:hAnsi="Times New Roman" w:cs="Times New Roman"/>
          <w:noProof/>
        </w:rPr>
        <w:t>of 64-QAM</w:t>
      </w:r>
    </w:p>
    <w:p w14:paraId="0E698598" w14:textId="0F8404F8" w:rsidR="00564B9E" w:rsidRDefault="00825711" w:rsidP="00825711">
      <w:pPr>
        <w:pStyle w:val="Heading2"/>
      </w:pPr>
      <w:r>
        <w:t>Numerology Comparison – Analysis</w:t>
      </w:r>
    </w:p>
    <w:p w14:paraId="7C11149F" w14:textId="79E37D5B" w:rsidR="0032096E" w:rsidRDefault="00175BD2" w:rsidP="00175BD2">
      <w:pPr>
        <w:jc w:val="both"/>
        <w:rPr>
          <w:rStyle w:val="Emphasis"/>
          <w:rFonts w:ascii="Times New Roman" w:hAnsi="Times New Roman" w:cs="Times New Roman"/>
          <w:i w:val="0"/>
        </w:rPr>
      </w:pPr>
      <w:r>
        <w:rPr>
          <w:rStyle w:val="Emphasis"/>
          <w:rFonts w:ascii="Times New Roman" w:hAnsi="Times New Roman" w:cs="Times New Roman"/>
          <w:i w:val="0"/>
        </w:rPr>
        <w:t>We now use the</w:t>
      </w:r>
      <w:r w:rsidR="00DD57BF">
        <w:rPr>
          <w:rStyle w:val="Emphasis"/>
          <w:rFonts w:ascii="Times New Roman" w:hAnsi="Times New Roman" w:cs="Times New Roman"/>
          <w:i w:val="0"/>
        </w:rPr>
        <w:t xml:space="preserve"> aforementioned</w:t>
      </w:r>
      <w:r>
        <w:rPr>
          <w:rStyle w:val="Emphasis"/>
          <w:rFonts w:ascii="Times New Roman" w:hAnsi="Times New Roman" w:cs="Times New Roman"/>
          <w:i w:val="0"/>
        </w:rPr>
        <w:t xml:space="preserve"> analysis to estimate the maximum spectral efficiency of each numerology in fading channels that have both high Delay and Doppler spread. </w:t>
      </w:r>
      <w:r w:rsidR="00527CB9">
        <w:rPr>
          <w:rStyle w:val="Emphasis"/>
          <w:rFonts w:ascii="Times New Roman" w:hAnsi="Times New Roman" w:cs="Times New Roman"/>
          <w:i w:val="0"/>
        </w:rPr>
        <w:t xml:space="preserve">Even though, </w:t>
      </w:r>
      <w:r w:rsidR="0032096E">
        <w:rPr>
          <w:rStyle w:val="Emphasis"/>
          <w:rFonts w:ascii="Times New Roman" w:hAnsi="Times New Roman" w:cs="Times New Roman"/>
          <w:i w:val="0"/>
        </w:rPr>
        <w:t xml:space="preserve">the suggested </w:t>
      </w:r>
      <w:r w:rsidR="000A19A8">
        <w:rPr>
          <w:rStyle w:val="Emphasis"/>
          <w:rFonts w:ascii="Times New Roman" w:hAnsi="Times New Roman" w:cs="Times New Roman"/>
          <w:i w:val="0"/>
        </w:rPr>
        <w:t>methodology</w:t>
      </w:r>
      <w:r w:rsidR="0032096E">
        <w:rPr>
          <w:rStyle w:val="Emphasis"/>
          <w:rFonts w:ascii="Times New Roman" w:hAnsi="Times New Roman" w:cs="Times New Roman"/>
          <w:i w:val="0"/>
        </w:rPr>
        <w:t xml:space="preserve"> can be used to provide a first order analysis of the combined effect of Doppler, Delay spread and geometry in a variety </w:t>
      </w:r>
      <w:r w:rsidR="00160CF9">
        <w:rPr>
          <w:rStyle w:val="Emphasis"/>
          <w:rFonts w:ascii="Times New Roman" w:hAnsi="Times New Roman" w:cs="Times New Roman"/>
          <w:i w:val="0"/>
        </w:rPr>
        <w:t>of channels,</w:t>
      </w:r>
      <w:r w:rsidR="0032096E">
        <w:rPr>
          <w:rStyle w:val="Emphasis"/>
          <w:rFonts w:ascii="Times New Roman" w:hAnsi="Times New Roman" w:cs="Times New Roman"/>
          <w:i w:val="0"/>
        </w:rPr>
        <w:t xml:space="preserve"> </w:t>
      </w:r>
      <w:r w:rsidR="00160CF9">
        <w:rPr>
          <w:rStyle w:val="Emphasis"/>
          <w:rFonts w:ascii="Times New Roman" w:hAnsi="Times New Roman" w:cs="Times New Roman"/>
          <w:i w:val="0"/>
        </w:rPr>
        <w:t>i</w:t>
      </w:r>
      <w:r w:rsidR="0032096E">
        <w:rPr>
          <w:rStyle w:val="Emphasis"/>
          <w:rFonts w:ascii="Times New Roman" w:hAnsi="Times New Roman" w:cs="Times New Roman"/>
          <w:i w:val="0"/>
        </w:rPr>
        <w:t>n this contribution, we focus on two channels with large delay spread (300 and 1000 nsec r.m.s. delay spread) and large Doppler spread</w:t>
      </w:r>
      <w:r w:rsidR="006B42CA">
        <w:rPr>
          <w:rStyle w:val="Emphasis"/>
          <w:rFonts w:ascii="Times New Roman" w:hAnsi="Times New Roman" w:cs="Times New Roman"/>
          <w:i w:val="0"/>
        </w:rPr>
        <w:t xml:space="preserve"> (</w:t>
      </w:r>
      <w:r w:rsidR="008072B6">
        <w:rPr>
          <w:rFonts w:eastAsiaTheme="majorEastAsia"/>
          <w:vanish/>
        </w:rPr>
        <w:t>n</w:t>
      </w:r>
      <w:r w:rsidR="006B42CA">
        <w:rPr>
          <w:rStyle w:val="Emphasis"/>
          <w:rFonts w:ascii="Times New Roman" w:hAnsi="Times New Roman" w:cs="Times New Roman"/>
          <w:i w:val="0"/>
        </w:rPr>
        <w:t>F</w:t>
      </w:r>
      <w:r w:rsidR="006B42CA" w:rsidRPr="006C3606">
        <w:rPr>
          <w:rStyle w:val="Emphasis"/>
          <w:rFonts w:ascii="Times New Roman" w:hAnsi="Times New Roman" w:cs="Times New Roman"/>
          <w:i w:val="0"/>
          <w:vertAlign w:val="subscript"/>
        </w:rPr>
        <w:t>d</w:t>
      </w:r>
      <w:r w:rsidR="006B42CA">
        <w:rPr>
          <w:rStyle w:val="Emphasis"/>
          <w:rFonts w:ascii="Times New Roman" w:hAnsi="Times New Roman" w:cs="Times New Roman"/>
          <w:i w:val="0"/>
        </w:rPr>
        <w:t xml:space="preserve"> = 1850 Hz</w:t>
      </w:r>
      <w:r w:rsidR="006C3606">
        <w:rPr>
          <w:rStyle w:val="Emphasis"/>
          <w:rFonts w:ascii="Times New Roman" w:hAnsi="Times New Roman" w:cs="Times New Roman"/>
          <w:i w:val="0"/>
        </w:rPr>
        <w:t>)</w:t>
      </w:r>
      <w:r w:rsidR="0032096E">
        <w:rPr>
          <w:rStyle w:val="Emphasis"/>
          <w:rFonts w:ascii="Times New Roman" w:hAnsi="Times New Roman" w:cs="Times New Roman"/>
          <w:i w:val="0"/>
        </w:rPr>
        <w:t>.</w:t>
      </w:r>
      <w:r w:rsidR="006C3606">
        <w:rPr>
          <w:rStyle w:val="Emphasis"/>
          <w:rFonts w:ascii="Times New Roman" w:hAnsi="Times New Roman" w:cs="Times New Roman"/>
          <w:i w:val="0"/>
        </w:rPr>
        <w:t xml:space="preserve"> </w:t>
      </w:r>
      <w:r w:rsidR="0032661F">
        <w:rPr>
          <w:rStyle w:val="Emphasis"/>
          <w:rFonts w:ascii="Times New Roman" w:hAnsi="Times New Roman" w:cs="Times New Roman"/>
          <w:i w:val="0"/>
        </w:rPr>
        <w:t xml:space="preserve">Additional Delay/Doppler combinations are examined in the accompanying contribution </w:t>
      </w:r>
      <w:r w:rsidR="00F60E22" w:rsidRPr="00DF6938">
        <w:rPr>
          <w:rStyle w:val="Emphasis"/>
          <w:rFonts w:ascii="Times New Roman" w:hAnsi="Times New Roman" w:cs="Times New Roman"/>
          <w:i w:val="0"/>
        </w:rPr>
        <w:t>[2</w:t>
      </w:r>
      <w:r w:rsidR="0032661F" w:rsidRPr="00DF6938">
        <w:rPr>
          <w:rStyle w:val="Emphasis"/>
          <w:rFonts w:ascii="Times New Roman" w:hAnsi="Times New Roman" w:cs="Times New Roman"/>
          <w:i w:val="0"/>
        </w:rPr>
        <w:t>]</w:t>
      </w:r>
      <w:r w:rsidR="0032661F">
        <w:rPr>
          <w:rStyle w:val="Emphasis"/>
          <w:rFonts w:ascii="Times New Roman" w:hAnsi="Times New Roman" w:cs="Times New Roman"/>
          <w:i w:val="0"/>
        </w:rPr>
        <w:t>.</w:t>
      </w:r>
    </w:p>
    <w:p w14:paraId="31326462" w14:textId="5217BFE8" w:rsidR="00825711" w:rsidRPr="00175BD2" w:rsidRDefault="00175BD2" w:rsidP="00175BD2">
      <w:pPr>
        <w:jc w:val="both"/>
        <w:rPr>
          <w:rStyle w:val="Emphasis"/>
          <w:rFonts w:ascii="Times New Roman" w:hAnsi="Times New Roman" w:cs="Times New Roman"/>
          <w:i w:val="0"/>
        </w:rPr>
      </w:pPr>
      <w:r>
        <w:rPr>
          <w:rStyle w:val="Emphasis"/>
          <w:rFonts w:ascii="Times New Roman" w:hAnsi="Times New Roman" w:cs="Times New Roman"/>
          <w:i w:val="0"/>
        </w:rPr>
        <w:t>Figure 5 presents the spectral efficiency of each numerology in a TDL-C fading channel with 1000 nsec and 1850 Hz Doppler spread with a 3 dB back-off from the constrained capacity. We observe that the numerology with SCS=30 KHz NCP results in the highest spectral efficiency, followed by the 60 KHz with CP overhead of 0.25%</w:t>
      </w:r>
      <w:r w:rsidR="00CF0508">
        <w:rPr>
          <w:rStyle w:val="Emphasis"/>
          <w:rFonts w:ascii="Times New Roman" w:hAnsi="Times New Roman" w:cs="Times New Roman"/>
          <w:i w:val="0"/>
        </w:rPr>
        <w:t xml:space="preserve"> (LTE ECP)</w:t>
      </w:r>
      <w:r>
        <w:rPr>
          <w:rStyle w:val="Emphasis"/>
          <w:rFonts w:ascii="Times New Roman" w:hAnsi="Times New Roman" w:cs="Times New Roman"/>
          <w:i w:val="0"/>
        </w:rPr>
        <w:t xml:space="preserve">. </w:t>
      </w:r>
    </w:p>
    <w:p w14:paraId="79D14402" w14:textId="77777777" w:rsidR="00175BD2" w:rsidRDefault="001C751B" w:rsidP="00175BD2">
      <w:pPr>
        <w:keepNext/>
        <w:jc w:val="center"/>
      </w:pPr>
      <w:r w:rsidRPr="001C751B">
        <w:rPr>
          <w:noProof/>
        </w:rPr>
        <w:drawing>
          <wp:inline distT="0" distB="0" distL="0" distR="0" wp14:anchorId="2F7D5145" wp14:editId="7BBA307B">
            <wp:extent cx="2915728" cy="1847326"/>
            <wp:effectExtent l="0" t="0" r="0" b="63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46446" cy="1866788"/>
                    </a:xfrm>
                    <a:prstGeom prst="rect">
                      <a:avLst/>
                    </a:prstGeom>
                  </pic:spPr>
                </pic:pic>
              </a:graphicData>
            </a:graphic>
          </wp:inline>
        </w:drawing>
      </w:r>
    </w:p>
    <w:p w14:paraId="3E9DB794" w14:textId="1EE58C59" w:rsidR="00175BD2" w:rsidRDefault="00175BD2" w:rsidP="00175BD2">
      <w:pPr>
        <w:pStyle w:val="Caption"/>
      </w:pPr>
      <w:r>
        <w:t xml:space="preserve">Figure </w:t>
      </w:r>
      <w:r w:rsidR="00B76431">
        <w:fldChar w:fldCharType="begin"/>
      </w:r>
      <w:r w:rsidR="00B76431">
        <w:instrText xml:space="preserve"> SEQ Figure \* ARABIC </w:instrText>
      </w:r>
      <w:r w:rsidR="00B76431">
        <w:fldChar w:fldCharType="separate"/>
      </w:r>
      <w:r w:rsidR="006570EF">
        <w:rPr>
          <w:noProof/>
        </w:rPr>
        <w:t>5</w:t>
      </w:r>
      <w:r w:rsidR="00B76431">
        <w:rPr>
          <w:noProof/>
        </w:rPr>
        <w:fldChar w:fldCharType="end"/>
      </w:r>
      <w:r>
        <w:rPr>
          <w:noProof/>
        </w:rPr>
        <w:t xml:space="preserve">  Spectral Effciency analysis for a TDL-C 1000</w:t>
      </w:r>
      <w:r w:rsidR="00B22673">
        <w:rPr>
          <w:noProof/>
        </w:rPr>
        <w:t xml:space="preserve"> </w:t>
      </w:r>
      <w:r>
        <w:rPr>
          <w:noProof/>
        </w:rPr>
        <w:t>nsec and F</w:t>
      </w:r>
      <w:r w:rsidRPr="00175BD2">
        <w:rPr>
          <w:noProof/>
          <w:vertAlign w:val="subscript"/>
        </w:rPr>
        <w:t>d</w:t>
      </w:r>
      <w:r>
        <w:rPr>
          <w:noProof/>
        </w:rPr>
        <w:t xml:space="preserve"> = 1850 Hz</w:t>
      </w:r>
    </w:p>
    <w:p w14:paraId="1A626DE4" w14:textId="6A292C28" w:rsidR="001B0B11" w:rsidRPr="001B0B11" w:rsidRDefault="00175BD2" w:rsidP="003834B4">
      <w:pPr>
        <w:jc w:val="both"/>
        <w:rPr>
          <w:rFonts w:ascii="Times New Roman" w:hAnsi="Times New Roman" w:cs="Times New Roman"/>
          <w:lang w:val="en-GB"/>
        </w:rPr>
      </w:pPr>
      <w:r w:rsidRPr="00175BD2">
        <w:rPr>
          <w:rFonts w:ascii="Times New Roman" w:hAnsi="Times New Roman" w:cs="Times New Roman"/>
          <w:lang w:val="en-GB"/>
        </w:rPr>
        <w:t xml:space="preserve">It should be noted that by looking only at the SINR floor, as presented in Figure 6, one could </w:t>
      </w:r>
      <w:r w:rsidR="00B22673">
        <w:rPr>
          <w:rFonts w:ascii="Times New Roman" w:hAnsi="Times New Roman" w:cs="Times New Roman"/>
          <w:lang w:val="en-GB"/>
        </w:rPr>
        <w:t>erroneously</w:t>
      </w:r>
      <w:r w:rsidR="009669F8">
        <w:rPr>
          <w:rFonts w:ascii="Times New Roman" w:hAnsi="Times New Roman" w:cs="Times New Roman"/>
          <w:lang w:val="en-GB"/>
        </w:rPr>
        <w:t xml:space="preserve"> conclud</w:t>
      </w:r>
      <w:r w:rsidR="00A96603">
        <w:rPr>
          <w:rFonts w:ascii="Times New Roman" w:hAnsi="Times New Roman" w:cs="Times New Roman"/>
          <w:lang w:val="en-GB"/>
        </w:rPr>
        <w:t>e</w:t>
      </w:r>
      <w:r w:rsidRPr="00175BD2">
        <w:rPr>
          <w:rFonts w:ascii="Times New Roman" w:hAnsi="Times New Roman" w:cs="Times New Roman"/>
          <w:lang w:val="en-GB"/>
        </w:rPr>
        <w:t xml:space="preserve"> that the 30 KHz SCS </w:t>
      </w:r>
      <w:r w:rsidR="00EB13E5">
        <w:rPr>
          <w:rFonts w:ascii="Times New Roman" w:hAnsi="Times New Roman" w:cs="Times New Roman"/>
          <w:lang w:val="en-GB"/>
        </w:rPr>
        <w:t>with NCP is not a good option because</w:t>
      </w:r>
      <w:r w:rsidRPr="00175BD2">
        <w:rPr>
          <w:rFonts w:ascii="Times New Roman" w:hAnsi="Times New Roman" w:cs="Times New Roman"/>
          <w:lang w:val="en-GB"/>
        </w:rPr>
        <w:t xml:space="preserve"> the Dopp</w:t>
      </w:r>
      <w:r w:rsidR="00B22673">
        <w:rPr>
          <w:rFonts w:ascii="Times New Roman" w:hAnsi="Times New Roman" w:cs="Times New Roman"/>
          <w:lang w:val="en-GB"/>
        </w:rPr>
        <w:t>ler spread is too high</w:t>
      </w:r>
      <w:r w:rsidR="00EB13E5">
        <w:rPr>
          <w:rFonts w:ascii="Times New Roman" w:hAnsi="Times New Roman" w:cs="Times New Roman"/>
          <w:lang w:val="en-GB"/>
        </w:rPr>
        <w:t xml:space="preserve"> </w:t>
      </w:r>
      <w:r w:rsidR="007F424B">
        <w:rPr>
          <w:rFonts w:ascii="Times New Roman" w:hAnsi="Times New Roman" w:cs="Times New Roman"/>
          <w:lang w:val="en-GB"/>
        </w:rPr>
        <w:t xml:space="preserve">and it </w:t>
      </w:r>
      <w:r w:rsidR="00EB13E5">
        <w:rPr>
          <w:rFonts w:ascii="Times New Roman" w:hAnsi="Times New Roman" w:cs="Times New Roman"/>
          <w:lang w:val="en-GB"/>
        </w:rPr>
        <w:t>would lead to very high SINR floor</w:t>
      </w:r>
      <w:r w:rsidR="00B22673">
        <w:rPr>
          <w:rFonts w:ascii="Times New Roman" w:hAnsi="Times New Roman" w:cs="Times New Roman"/>
          <w:lang w:val="en-GB"/>
        </w:rPr>
        <w:t xml:space="preserve">. Even though the SINR ceiling of the 30 KHz numerology is indeed higher than the 60 KHz numerology, the latter would </w:t>
      </w:r>
      <w:r w:rsidR="00525494">
        <w:rPr>
          <w:rFonts w:ascii="Times New Roman" w:hAnsi="Times New Roman" w:cs="Times New Roman"/>
          <w:lang w:val="en-GB"/>
        </w:rPr>
        <w:t>also have a larger CP overhead, and therefore it will also have in many scenarios lower spectral efficiency.</w:t>
      </w:r>
      <w:r w:rsidR="003834B4">
        <w:rPr>
          <w:rFonts w:ascii="Times New Roman" w:hAnsi="Times New Roman" w:cs="Times New Roman"/>
          <w:lang w:val="en-GB"/>
        </w:rPr>
        <w:t xml:space="preserve"> </w:t>
      </w:r>
    </w:p>
    <w:p w14:paraId="6BDFC4E1" w14:textId="77777777" w:rsidR="00175BD2" w:rsidRDefault="00175BD2" w:rsidP="00175BD2">
      <w:pPr>
        <w:keepNext/>
        <w:jc w:val="center"/>
      </w:pPr>
      <w:r w:rsidRPr="00175BD2">
        <w:rPr>
          <w:rFonts w:ascii="Times New Roman" w:hAnsi="Times New Roman" w:cs="Times New Roman"/>
          <w:noProof/>
        </w:rPr>
        <w:lastRenderedPageBreak/>
        <w:drawing>
          <wp:inline distT="0" distB="0" distL="0" distR="0" wp14:anchorId="7BE9B790" wp14:editId="7EB6FE55">
            <wp:extent cx="2963478" cy="1877577"/>
            <wp:effectExtent l="0" t="0" r="8890" b="889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74380" cy="1884484"/>
                    </a:xfrm>
                    <a:prstGeom prst="rect">
                      <a:avLst/>
                    </a:prstGeom>
                  </pic:spPr>
                </pic:pic>
              </a:graphicData>
            </a:graphic>
          </wp:inline>
        </w:drawing>
      </w:r>
    </w:p>
    <w:p w14:paraId="6396C700" w14:textId="31E05989" w:rsidR="00175BD2" w:rsidRPr="00501698" w:rsidRDefault="00175BD2" w:rsidP="00501698">
      <w:pPr>
        <w:pStyle w:val="Caption"/>
      </w:pPr>
      <w:r>
        <w:t xml:space="preserve">Figure </w:t>
      </w:r>
      <w:r w:rsidR="00B76431">
        <w:fldChar w:fldCharType="begin"/>
      </w:r>
      <w:r w:rsidR="00B76431">
        <w:instrText xml:space="preserve"> SEQ Figu</w:instrText>
      </w:r>
      <w:r w:rsidR="00B76431">
        <w:instrText xml:space="preserve">re \* ARABIC </w:instrText>
      </w:r>
      <w:r w:rsidR="00B76431">
        <w:fldChar w:fldCharType="separate"/>
      </w:r>
      <w:r w:rsidR="006570EF">
        <w:rPr>
          <w:noProof/>
        </w:rPr>
        <w:t>6</w:t>
      </w:r>
      <w:r w:rsidR="00B76431">
        <w:rPr>
          <w:noProof/>
        </w:rPr>
        <w:fldChar w:fldCharType="end"/>
      </w:r>
      <w:r>
        <w:rPr>
          <w:noProof/>
        </w:rPr>
        <w:t xml:space="preserve">  Effecitve SINR as a funct</w:t>
      </w:r>
      <w:r w:rsidR="00B22673">
        <w:rPr>
          <w:noProof/>
        </w:rPr>
        <w:t>i</w:t>
      </w:r>
      <w:r>
        <w:rPr>
          <w:noProof/>
        </w:rPr>
        <w:t>on of Geometry in a TDL-C 1000 nsec with Fd = 1850 Hz</w:t>
      </w:r>
    </w:p>
    <w:p w14:paraId="6CF5231C" w14:textId="3101C050" w:rsidR="001C751B" w:rsidRPr="001F04A8" w:rsidRDefault="00B22673" w:rsidP="001F04A8">
      <w:pPr>
        <w:jc w:val="both"/>
        <w:rPr>
          <w:rFonts w:ascii="Times New Roman" w:hAnsi="Times New Roman" w:cs="Times New Roman"/>
          <w:lang w:val="en-GB"/>
        </w:rPr>
      </w:pPr>
      <w:r w:rsidRPr="001F04A8">
        <w:rPr>
          <w:rFonts w:ascii="Times New Roman" w:hAnsi="Times New Roman" w:cs="Times New Roman"/>
          <w:lang w:val="en-GB"/>
        </w:rPr>
        <w:t xml:space="preserve">Turning our attention to a fading channel with the same Doppler spread but a lower delay spread, </w:t>
      </w:r>
      <w:r w:rsidR="00A43C12">
        <w:rPr>
          <w:rFonts w:ascii="Times New Roman" w:hAnsi="Times New Roman" w:cs="Times New Roman"/>
          <w:lang w:val="en-GB"/>
        </w:rPr>
        <w:t xml:space="preserve">i.e., </w:t>
      </w:r>
      <w:r w:rsidRPr="001F04A8">
        <w:rPr>
          <w:rFonts w:ascii="Times New Roman" w:hAnsi="Times New Roman" w:cs="Times New Roman"/>
          <w:lang w:val="en-GB"/>
        </w:rPr>
        <w:t>the TDL-C 300 nsec fading channel, we observe in Figure 7 that the</w:t>
      </w:r>
      <w:r w:rsidR="00B3733B">
        <w:rPr>
          <w:rFonts w:ascii="Times New Roman" w:hAnsi="Times New Roman" w:cs="Times New Roman"/>
          <w:lang w:val="en-GB"/>
        </w:rPr>
        <w:t xml:space="preserve"> NCP</w:t>
      </w:r>
      <w:r w:rsidRPr="001F04A8">
        <w:rPr>
          <w:rFonts w:ascii="Times New Roman" w:hAnsi="Times New Roman" w:cs="Times New Roman"/>
          <w:lang w:val="en-GB"/>
        </w:rPr>
        <w:t xml:space="preserve"> numerology with SCS of 60 KHz provides</w:t>
      </w:r>
      <w:r w:rsidR="00B3733B">
        <w:rPr>
          <w:rFonts w:ascii="Times New Roman" w:hAnsi="Times New Roman" w:cs="Times New Roman"/>
          <w:lang w:val="en-GB"/>
        </w:rPr>
        <w:t xml:space="preserve"> again the best spectral efficiency</w:t>
      </w:r>
      <w:r w:rsidR="006D64DB">
        <w:rPr>
          <w:rFonts w:ascii="Times New Roman" w:hAnsi="Times New Roman" w:cs="Times New Roman"/>
          <w:lang w:val="en-GB"/>
        </w:rPr>
        <w:t xml:space="preserve"> compared to the remaining ECP options.</w:t>
      </w:r>
    </w:p>
    <w:p w14:paraId="7EA3CB69" w14:textId="77777777" w:rsidR="00B22673" w:rsidRDefault="00B22673" w:rsidP="00B22673">
      <w:pPr>
        <w:keepNext/>
        <w:jc w:val="center"/>
      </w:pPr>
      <w:r w:rsidRPr="00B22673">
        <w:rPr>
          <w:noProof/>
        </w:rPr>
        <w:drawing>
          <wp:inline distT="0" distB="0" distL="0" distR="0" wp14:anchorId="7DAE6FE8" wp14:editId="06EA504B">
            <wp:extent cx="2920621" cy="1936592"/>
            <wp:effectExtent l="0" t="0" r="0" b="6985"/>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36368" cy="1947034"/>
                    </a:xfrm>
                    <a:prstGeom prst="rect">
                      <a:avLst/>
                    </a:prstGeom>
                  </pic:spPr>
                </pic:pic>
              </a:graphicData>
            </a:graphic>
          </wp:inline>
        </w:drawing>
      </w:r>
    </w:p>
    <w:p w14:paraId="3F4DCD8C" w14:textId="1C48776A" w:rsidR="00B22673" w:rsidRDefault="00B22673" w:rsidP="00B22673">
      <w:pPr>
        <w:pStyle w:val="Caption"/>
      </w:pPr>
      <w:r>
        <w:t xml:space="preserve">Figure </w:t>
      </w:r>
      <w:r w:rsidR="00B76431">
        <w:fldChar w:fldCharType="begin"/>
      </w:r>
      <w:r w:rsidR="00B76431">
        <w:instrText xml:space="preserve"> SEQ Figure \* ARABIC </w:instrText>
      </w:r>
      <w:r w:rsidR="00B76431">
        <w:fldChar w:fldCharType="separate"/>
      </w:r>
      <w:r w:rsidR="006570EF">
        <w:rPr>
          <w:noProof/>
        </w:rPr>
        <w:t>7</w:t>
      </w:r>
      <w:r w:rsidR="00B76431">
        <w:rPr>
          <w:noProof/>
        </w:rPr>
        <w:fldChar w:fldCharType="end"/>
      </w:r>
      <w:r>
        <w:rPr>
          <w:noProof/>
        </w:rPr>
        <w:t xml:space="preserve"> </w:t>
      </w:r>
      <w:r w:rsidRPr="00032500">
        <w:rPr>
          <w:noProof/>
        </w:rPr>
        <w:t>Spectral E</w:t>
      </w:r>
      <w:r>
        <w:rPr>
          <w:noProof/>
        </w:rPr>
        <w:t>ff</w:t>
      </w:r>
      <w:r w:rsidR="005C4840">
        <w:rPr>
          <w:noProof/>
        </w:rPr>
        <w:t>i</w:t>
      </w:r>
      <w:r>
        <w:rPr>
          <w:noProof/>
        </w:rPr>
        <w:t>ciency analysis for a TDL-C 3</w:t>
      </w:r>
      <w:r w:rsidRPr="00032500">
        <w:rPr>
          <w:noProof/>
        </w:rPr>
        <w:t>00</w:t>
      </w:r>
      <w:r>
        <w:rPr>
          <w:noProof/>
        </w:rPr>
        <w:t xml:space="preserve"> </w:t>
      </w:r>
      <w:r w:rsidRPr="00032500">
        <w:rPr>
          <w:noProof/>
        </w:rPr>
        <w:t>nsec and Fd = 1850 Hz</w:t>
      </w:r>
    </w:p>
    <w:p w14:paraId="167D60D8" w14:textId="1ED43463" w:rsidR="00947F98" w:rsidRPr="00947F98" w:rsidRDefault="00947F98" w:rsidP="002665E5">
      <w:pPr>
        <w:jc w:val="both"/>
        <w:rPr>
          <w:rFonts w:ascii="Times New Roman" w:hAnsi="Times New Roman" w:cs="Times New Roman"/>
          <w:lang w:val="en-GB"/>
        </w:rPr>
      </w:pPr>
      <w:r w:rsidRPr="00947F98">
        <w:rPr>
          <w:rFonts w:ascii="Times New Roman" w:hAnsi="Times New Roman" w:cs="Times New Roman"/>
          <w:lang w:val="en-GB"/>
        </w:rPr>
        <w:t>Additional numerology comparisons in fading channels with high Doppler and Delay spread c</w:t>
      </w:r>
      <w:r w:rsidRPr="002665E5">
        <w:rPr>
          <w:rFonts w:ascii="Times New Roman" w:hAnsi="Times New Roman" w:cs="Times New Roman"/>
          <w:lang w:val="en-GB"/>
        </w:rPr>
        <w:t>an be found in</w:t>
      </w:r>
      <w:r w:rsidRPr="00DF6938">
        <w:rPr>
          <w:rFonts w:ascii="Times New Roman" w:hAnsi="Times New Roman" w:cs="Times New Roman"/>
          <w:lang w:val="en-GB"/>
        </w:rPr>
        <w:t xml:space="preserve"> [</w:t>
      </w:r>
      <w:r w:rsidR="00F60E22" w:rsidRPr="00DF6938">
        <w:rPr>
          <w:rFonts w:ascii="Times New Roman" w:hAnsi="Times New Roman" w:cs="Times New Roman"/>
          <w:lang w:val="en-GB"/>
        </w:rPr>
        <w:t>2</w:t>
      </w:r>
      <w:r w:rsidRPr="00DF6938">
        <w:rPr>
          <w:rFonts w:ascii="Times New Roman" w:hAnsi="Times New Roman" w:cs="Times New Roman"/>
          <w:lang w:val="en-GB"/>
        </w:rPr>
        <w:t>]</w:t>
      </w:r>
      <w:r w:rsidRPr="00947F98">
        <w:rPr>
          <w:rFonts w:ascii="Times New Roman" w:hAnsi="Times New Roman" w:cs="Times New Roman"/>
          <w:lang w:val="en-GB"/>
        </w:rPr>
        <w:t xml:space="preserve"> where it is demonstrated that High Speed Train (HST) use cases are </w:t>
      </w:r>
      <w:r w:rsidR="00693ED9">
        <w:rPr>
          <w:rFonts w:ascii="Times New Roman" w:hAnsi="Times New Roman" w:cs="Times New Roman"/>
          <w:lang w:val="en-GB"/>
        </w:rPr>
        <w:t xml:space="preserve">also not strong </w:t>
      </w:r>
      <w:r w:rsidR="001C22B9">
        <w:rPr>
          <w:rFonts w:ascii="Times New Roman" w:hAnsi="Times New Roman" w:cs="Times New Roman"/>
          <w:lang w:val="en-GB"/>
        </w:rPr>
        <w:t>use cases</w:t>
      </w:r>
      <w:r w:rsidRPr="00947F98">
        <w:rPr>
          <w:rFonts w:ascii="Times New Roman" w:hAnsi="Times New Roman" w:cs="Times New Roman"/>
          <w:lang w:val="en-GB"/>
        </w:rPr>
        <w:t xml:space="preserve"> where ECP numerologies w</w:t>
      </w:r>
      <w:r w:rsidR="00013E5F">
        <w:rPr>
          <w:rFonts w:ascii="Times New Roman" w:hAnsi="Times New Roman" w:cs="Times New Roman"/>
          <w:lang w:val="en-GB"/>
        </w:rPr>
        <w:t>ould provide better performance than NCP scalable numerologies.</w:t>
      </w:r>
    </w:p>
    <w:p w14:paraId="61A812BA" w14:textId="326298B0" w:rsidR="001C751B" w:rsidRPr="002665E5" w:rsidRDefault="00947F98" w:rsidP="002665E5">
      <w:pPr>
        <w:jc w:val="both"/>
        <w:rPr>
          <w:rFonts w:ascii="Times New Roman" w:hAnsi="Times New Roman" w:cs="Times New Roman"/>
          <w:lang w:val="en-GB"/>
        </w:rPr>
      </w:pPr>
      <w:r w:rsidRPr="002665E5">
        <w:rPr>
          <w:rFonts w:ascii="Times New Roman" w:hAnsi="Times New Roman" w:cs="Times New Roman"/>
          <w:lang w:val="en-GB"/>
        </w:rPr>
        <w:t>In the remaining of this document, we are going to compare numerically these four numerologies in the same two fading channels, in scenarios without any pilot overhead, and in scenarios with practical DMRS overhead and realistic channel estimation. In both cases, the qualitatively conclusions an</w:t>
      </w:r>
      <w:r w:rsidR="00013E5F">
        <w:rPr>
          <w:rFonts w:ascii="Times New Roman" w:hAnsi="Times New Roman" w:cs="Times New Roman"/>
          <w:lang w:val="en-GB"/>
        </w:rPr>
        <w:t xml:space="preserve">d observations shown with the aforementioned </w:t>
      </w:r>
      <w:r w:rsidRPr="002665E5">
        <w:rPr>
          <w:rFonts w:ascii="Times New Roman" w:hAnsi="Times New Roman" w:cs="Times New Roman"/>
          <w:lang w:val="en-GB"/>
        </w:rPr>
        <w:t>analysis remain the same.</w:t>
      </w:r>
      <w:r w:rsidR="00013E5F">
        <w:rPr>
          <w:rFonts w:ascii="Times New Roman" w:hAnsi="Times New Roman" w:cs="Times New Roman"/>
          <w:lang w:val="en-GB"/>
        </w:rPr>
        <w:t xml:space="preserve"> </w:t>
      </w:r>
    </w:p>
    <w:p w14:paraId="7CFC7CBE" w14:textId="6DF19A1A" w:rsidR="00F677E0" w:rsidRPr="00825711" w:rsidRDefault="00C15FA9" w:rsidP="00825711">
      <w:pPr>
        <w:pStyle w:val="Heading1"/>
        <w:rPr>
          <w:rFonts w:eastAsiaTheme="minorEastAsia"/>
        </w:rPr>
      </w:pPr>
      <w:r w:rsidRPr="00825711">
        <w:rPr>
          <w:rFonts w:eastAsiaTheme="minorEastAsia"/>
        </w:rPr>
        <w:t>Link-level Numerical study</w:t>
      </w:r>
    </w:p>
    <w:p w14:paraId="380671AB" w14:textId="2DB25B94" w:rsidR="00FD2CF0" w:rsidRPr="00825711" w:rsidRDefault="00FD2CF0" w:rsidP="00825711">
      <w:pPr>
        <w:pStyle w:val="Heading2"/>
        <w:rPr>
          <w:rFonts w:eastAsiaTheme="minorEastAsia"/>
        </w:rPr>
      </w:pPr>
      <w:r w:rsidRPr="00825711">
        <w:t>Link-level</w:t>
      </w:r>
      <w:r w:rsidR="001C2D73" w:rsidRPr="00825711">
        <w:t xml:space="preserve"> simulation</w:t>
      </w:r>
      <w:r w:rsidRPr="00825711">
        <w:t xml:space="preserve"> parameters</w:t>
      </w:r>
    </w:p>
    <w:p w14:paraId="6B3E649C" w14:textId="10468EF8" w:rsidR="00365C0F" w:rsidRDefault="00C15FA9" w:rsidP="00825711">
      <w:pPr>
        <w:jc w:val="both"/>
        <w:rPr>
          <w:rFonts w:ascii="Times New Roman" w:hAnsi="Times New Roman" w:cs="Times New Roman"/>
          <w:lang w:val="en-GB"/>
        </w:rPr>
      </w:pPr>
      <w:r w:rsidRPr="00825711">
        <w:rPr>
          <w:rFonts w:ascii="Times New Roman" w:hAnsi="Times New Roman" w:cs="Times New Roman"/>
          <w:lang w:val="en-GB"/>
        </w:rPr>
        <w:t>Table</w:t>
      </w:r>
      <w:r w:rsidR="008C544B">
        <w:rPr>
          <w:rFonts w:ascii="Times New Roman" w:hAnsi="Times New Roman" w:cs="Times New Roman"/>
          <w:lang w:val="en-GB"/>
        </w:rPr>
        <w:t>s</w:t>
      </w:r>
      <w:r w:rsidRPr="00825711">
        <w:rPr>
          <w:rFonts w:ascii="Times New Roman" w:hAnsi="Times New Roman" w:cs="Times New Roman"/>
          <w:lang w:val="en-GB"/>
        </w:rPr>
        <w:t xml:space="preserve"> </w:t>
      </w:r>
      <w:r w:rsidR="008C544B">
        <w:rPr>
          <w:rFonts w:ascii="Times New Roman" w:hAnsi="Times New Roman" w:cs="Times New Roman"/>
          <w:lang w:val="en-GB"/>
        </w:rPr>
        <w:t>1-3</w:t>
      </w:r>
      <w:r w:rsidRPr="00825711">
        <w:rPr>
          <w:rFonts w:ascii="Times New Roman" w:hAnsi="Times New Roman" w:cs="Times New Roman"/>
          <w:lang w:val="en-GB"/>
        </w:rPr>
        <w:t xml:space="preserve"> summarize the main parameters for this link-level numerical comparison. </w:t>
      </w:r>
      <w:r w:rsidR="00D107E5" w:rsidRPr="00825711">
        <w:rPr>
          <w:rFonts w:ascii="Times New Roman" w:hAnsi="Times New Roman" w:cs="Times New Roman"/>
          <w:lang w:val="en-GB"/>
        </w:rPr>
        <w:t xml:space="preserve">In summary, the same bandwidth of </w:t>
      </w:r>
      <w:r w:rsidR="00365C0F">
        <w:rPr>
          <w:rFonts w:ascii="Times New Roman" w:hAnsi="Times New Roman" w:cs="Times New Roman"/>
          <w:lang w:val="en-GB"/>
        </w:rPr>
        <w:t>20160</w:t>
      </w:r>
      <w:r w:rsidR="00D107E5" w:rsidRPr="00825711">
        <w:rPr>
          <w:rFonts w:ascii="Times New Roman" w:hAnsi="Times New Roman" w:cs="Times New Roman"/>
          <w:lang w:val="en-GB"/>
        </w:rPr>
        <w:t xml:space="preserve"> KHz is being used for a fair comparison across all four numerologi</w:t>
      </w:r>
      <w:r w:rsidR="00365C0F">
        <w:rPr>
          <w:rFonts w:ascii="Times New Roman" w:hAnsi="Times New Roman" w:cs="Times New Roman"/>
          <w:lang w:val="en-GB"/>
        </w:rPr>
        <w:t>es with a subframe duration of 0.5</w:t>
      </w:r>
      <w:r w:rsidR="00D107E5" w:rsidRPr="00825711">
        <w:rPr>
          <w:rFonts w:ascii="Times New Roman" w:hAnsi="Times New Roman" w:cs="Times New Roman"/>
          <w:lang w:val="en-GB"/>
        </w:rPr>
        <w:t xml:space="preserve"> msec.</w:t>
      </w:r>
      <w:r w:rsidR="00630955">
        <w:rPr>
          <w:rFonts w:ascii="Times New Roman" w:hAnsi="Times New Roman" w:cs="Times New Roman"/>
          <w:lang w:val="en-GB"/>
        </w:rPr>
        <w:t xml:space="preserve"> </w:t>
      </w:r>
      <w:r w:rsidR="009B2DC1" w:rsidRPr="00825711">
        <w:rPr>
          <w:rFonts w:ascii="Times New Roman" w:hAnsi="Times New Roman" w:cs="Times New Roman"/>
          <w:lang w:val="en-GB"/>
        </w:rPr>
        <w:t>Link adaptation with one interlace, 10% transport block error rate</w:t>
      </w:r>
      <w:r w:rsidR="00311354" w:rsidRPr="00825711">
        <w:rPr>
          <w:rFonts w:ascii="Times New Roman" w:hAnsi="Times New Roman" w:cs="Times New Roman"/>
          <w:lang w:val="en-GB"/>
        </w:rPr>
        <w:t xml:space="preserve"> (TBLER) target</w:t>
      </w:r>
      <w:r w:rsidR="009B2DC1" w:rsidRPr="00825711">
        <w:rPr>
          <w:rFonts w:ascii="Times New Roman" w:hAnsi="Times New Roman" w:cs="Times New Roman"/>
          <w:lang w:val="en-GB"/>
        </w:rPr>
        <w:t xml:space="preserve"> and</w:t>
      </w:r>
      <w:r w:rsidR="00D107E5" w:rsidRPr="00825711">
        <w:rPr>
          <w:rFonts w:ascii="Times New Roman" w:hAnsi="Times New Roman" w:cs="Times New Roman"/>
          <w:lang w:val="en-GB"/>
        </w:rPr>
        <w:t xml:space="preserve"> </w:t>
      </w:r>
      <w:r w:rsidR="009B2DC1" w:rsidRPr="00825711">
        <w:rPr>
          <w:rFonts w:ascii="Times New Roman" w:hAnsi="Times New Roman" w:cs="Times New Roman"/>
          <w:lang w:val="en-GB"/>
        </w:rPr>
        <w:t xml:space="preserve">turbo coding with one codeword and 4 retransmissions is </w:t>
      </w:r>
      <w:r w:rsidR="00EC6057" w:rsidRPr="00825711">
        <w:rPr>
          <w:rFonts w:ascii="Times New Roman" w:hAnsi="Times New Roman" w:cs="Times New Roman"/>
          <w:lang w:val="en-GB"/>
        </w:rPr>
        <w:t>employed</w:t>
      </w:r>
      <w:r w:rsidR="009B2DC1" w:rsidRPr="00825711">
        <w:rPr>
          <w:rFonts w:ascii="Times New Roman" w:hAnsi="Times New Roman" w:cs="Times New Roman"/>
          <w:lang w:val="en-GB"/>
        </w:rPr>
        <w:t xml:space="preserve">. </w:t>
      </w:r>
    </w:p>
    <w:p w14:paraId="4489CDFF" w14:textId="4F0DC950" w:rsidR="00F677E0" w:rsidRDefault="00A96C83" w:rsidP="00365C0F">
      <w:pPr>
        <w:pStyle w:val="Heading2"/>
      </w:pPr>
      <w:r w:rsidRPr="00825711">
        <w:rPr>
          <w:rFonts w:ascii="Times New Roman" w:hAnsi="Times New Roman" w:cs="Times New Roman"/>
        </w:rPr>
        <w:lastRenderedPageBreak/>
        <w:t xml:space="preserve"> </w:t>
      </w:r>
      <w:r w:rsidR="000C27ED" w:rsidRPr="00825711">
        <w:t>R</w:t>
      </w:r>
      <w:r w:rsidR="00FD2CF0" w:rsidRPr="00825711">
        <w:t>esults</w:t>
      </w:r>
      <w:r w:rsidR="005708C7">
        <w:t xml:space="preserve"> without any p</w:t>
      </w:r>
      <w:r w:rsidR="00825711">
        <w:t>ilot overhead</w:t>
      </w:r>
    </w:p>
    <w:p w14:paraId="14970397" w14:textId="60BCCAB6" w:rsidR="00AB60B9" w:rsidRPr="005708C7" w:rsidRDefault="003B21CB" w:rsidP="005708C7">
      <w:pPr>
        <w:jc w:val="both"/>
        <w:rPr>
          <w:rFonts w:ascii="Times New Roman" w:hAnsi="Times New Roman" w:cs="Times New Roman"/>
          <w:lang w:val="en-GB"/>
        </w:rPr>
      </w:pPr>
      <w:r>
        <w:rPr>
          <w:noProof/>
        </w:rPr>
        <mc:AlternateContent>
          <mc:Choice Requires="wps">
            <w:drawing>
              <wp:anchor distT="0" distB="0" distL="114300" distR="114300" simplePos="0" relativeHeight="251661312" behindDoc="0" locked="0" layoutInCell="1" allowOverlap="1" wp14:anchorId="7088E4EA" wp14:editId="6B2B1FE2">
                <wp:simplePos x="0" y="0"/>
                <wp:positionH relativeFrom="margin">
                  <wp:align>right</wp:align>
                </wp:positionH>
                <wp:positionV relativeFrom="paragraph">
                  <wp:posOffset>2448887</wp:posOffset>
                </wp:positionV>
                <wp:extent cx="2178050" cy="635"/>
                <wp:effectExtent l="0" t="0" r="0" b="3810"/>
                <wp:wrapTopAndBottom/>
                <wp:docPr id="1" name="Text Box 1"/>
                <wp:cNvGraphicFramePr/>
                <a:graphic xmlns:a="http://schemas.openxmlformats.org/drawingml/2006/main">
                  <a:graphicData uri="http://schemas.microsoft.com/office/word/2010/wordprocessingShape">
                    <wps:wsp>
                      <wps:cNvSpPr txBox="1"/>
                      <wps:spPr>
                        <a:xfrm>
                          <a:off x="0" y="0"/>
                          <a:ext cx="2178050" cy="635"/>
                        </a:xfrm>
                        <a:prstGeom prst="rect">
                          <a:avLst/>
                        </a:prstGeom>
                        <a:solidFill>
                          <a:prstClr val="white"/>
                        </a:solidFill>
                        <a:ln>
                          <a:noFill/>
                        </a:ln>
                        <a:effectLst/>
                      </wps:spPr>
                      <wps:txbx>
                        <w:txbxContent>
                          <w:p w14:paraId="6FACE6E4" w14:textId="2172F0E3" w:rsidR="005C0B87" w:rsidRPr="005708C7" w:rsidRDefault="005C0B87" w:rsidP="005708C7">
                            <w:pPr>
                              <w:pStyle w:val="Caption"/>
                              <w:rPr>
                                <w:rFonts w:ascii="Times New Roman" w:hAnsi="Times New Roman" w:cs="Times New Roman"/>
                                <w:sz w:val="18"/>
                                <w:lang w:val="en-GB"/>
                              </w:rPr>
                            </w:pPr>
                            <w:r w:rsidRPr="005708C7">
                              <w:rPr>
                                <w:sz w:val="18"/>
                              </w:rPr>
                              <w:t xml:space="preserve">Figure </w:t>
                            </w:r>
                            <w:r w:rsidRPr="005708C7">
                              <w:rPr>
                                <w:sz w:val="18"/>
                              </w:rPr>
                              <w:fldChar w:fldCharType="begin"/>
                            </w:r>
                            <w:r w:rsidRPr="005708C7">
                              <w:rPr>
                                <w:sz w:val="18"/>
                              </w:rPr>
                              <w:instrText xml:space="preserve"> SEQ Figure \* ARABIC </w:instrText>
                            </w:r>
                            <w:r w:rsidRPr="005708C7">
                              <w:rPr>
                                <w:sz w:val="18"/>
                              </w:rPr>
                              <w:fldChar w:fldCharType="separate"/>
                            </w:r>
                            <w:r w:rsidR="006570EF">
                              <w:rPr>
                                <w:noProof/>
                                <w:sz w:val="18"/>
                              </w:rPr>
                              <w:t>8</w:t>
                            </w:r>
                            <w:r w:rsidRPr="005708C7">
                              <w:rPr>
                                <w:sz w:val="18"/>
                              </w:rPr>
                              <w:fldChar w:fldCharType="end"/>
                            </w:r>
                            <w:r w:rsidRPr="005708C7">
                              <w:rPr>
                                <w:sz w:val="18"/>
                              </w:rPr>
                              <w:t xml:space="preserve"> Link-curve wi</w:t>
                            </w:r>
                            <w:r>
                              <w:rPr>
                                <w:sz w:val="18"/>
                              </w:rPr>
                              <w:t>thout pilot overhead in TDL-C 3</w:t>
                            </w:r>
                            <w:r w:rsidRPr="005708C7">
                              <w:rPr>
                                <w:sz w:val="18"/>
                              </w:rPr>
                              <w:t>00 nsec and F</w:t>
                            </w:r>
                            <w:r w:rsidRPr="00076F6F">
                              <w:rPr>
                                <w:sz w:val="18"/>
                                <w:vertAlign w:val="subscript"/>
                              </w:rPr>
                              <w:t>d</w:t>
                            </w:r>
                            <w:r w:rsidRPr="005708C7">
                              <w:rPr>
                                <w:sz w:val="18"/>
                              </w:rPr>
                              <w:t xml:space="preserve"> = 1850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088E4EA" id="_x0000_t202" coordsize="21600,21600" o:spt="202" path="m,l,21600r21600,l21600,xe">
                <v:stroke joinstyle="miter"/>
                <v:path gradientshapeok="t" o:connecttype="rect"/>
              </v:shapetype>
              <v:shape id="Text Box 1" o:spid="_x0000_s1026" type="#_x0000_t202" style="position:absolute;left:0;text-align:left;margin-left:120.3pt;margin-top:192.85pt;width:171.5pt;height:.05pt;z-index:2516613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" stroked="f">
                <v:textbox style="mso-fit-shape-to-text:t" inset="0,0,0,0">
                  <w:txbxContent>
                    <w:p w14:paraId="6FACE6E4" w14:textId="2172F0E3" w:rsidR="005C0B87" w:rsidRPr="005708C7" w:rsidRDefault="005C0B87" w:rsidP="005708C7">
                      <w:pPr>
                        <w:pStyle w:val="Caption"/>
                        <w:rPr>
                          <w:rFonts w:ascii="Times New Roman" w:hAnsi="Times New Roman" w:cs="Times New Roman"/>
                          <w:sz w:val="18"/>
                          <w:lang w:val="en-GB"/>
                        </w:rPr>
                      </w:pPr>
                      <w:r w:rsidRPr="005708C7">
                        <w:rPr>
                          <w:sz w:val="18"/>
                        </w:rPr>
                        <w:t xml:space="preserve">Figure </w:t>
                      </w:r>
                      <w:r w:rsidRPr="005708C7">
                        <w:rPr>
                          <w:sz w:val="18"/>
                        </w:rPr>
                        <w:fldChar w:fldCharType="begin"/>
                      </w:r>
                      <w:r w:rsidRPr="005708C7">
                        <w:rPr>
                          <w:sz w:val="18"/>
                        </w:rPr>
                        <w:instrText xml:space="preserve"> SEQ Figure \* ARABIC </w:instrText>
                      </w:r>
                      <w:r w:rsidRPr="005708C7">
                        <w:rPr>
                          <w:sz w:val="18"/>
                        </w:rPr>
                        <w:fldChar w:fldCharType="separate"/>
                      </w:r>
                      <w:r w:rsidR="006570EF">
                        <w:rPr>
                          <w:noProof/>
                          <w:sz w:val="18"/>
                        </w:rPr>
                        <w:t>8</w:t>
                      </w:r>
                      <w:r w:rsidRPr="005708C7">
                        <w:rPr>
                          <w:sz w:val="18"/>
                        </w:rPr>
                        <w:fldChar w:fldCharType="end"/>
                      </w:r>
                      <w:r w:rsidRPr="005708C7">
                        <w:rPr>
                          <w:sz w:val="18"/>
                        </w:rPr>
                        <w:t xml:space="preserve"> Link-curve wi</w:t>
                      </w:r>
                      <w:r>
                        <w:rPr>
                          <w:sz w:val="18"/>
                        </w:rPr>
                        <w:t>thout pilot overhead in TDL-C 3</w:t>
                      </w:r>
                      <w:r w:rsidRPr="005708C7">
                        <w:rPr>
                          <w:sz w:val="18"/>
                        </w:rPr>
                        <w:t>00 nsec and F</w:t>
                      </w:r>
                      <w:r w:rsidRPr="00076F6F">
                        <w:rPr>
                          <w:sz w:val="18"/>
                          <w:vertAlign w:val="subscript"/>
                        </w:rPr>
                        <w:t>d</w:t>
                      </w:r>
                      <w:r w:rsidRPr="005708C7">
                        <w:rPr>
                          <w:sz w:val="18"/>
                        </w:rPr>
                        <w:t xml:space="preserve"> = 1850 Hz</w:t>
                      </w:r>
                    </w:p>
                  </w:txbxContent>
                </v:textbox>
                <w10:wrap type="topAndBottom" anchorx="margin"/>
              </v:shape>
            </w:pict>
          </mc:Fallback>
        </mc:AlternateContent>
      </w:r>
      <w:r w:rsidRPr="00AB60B9">
        <w:rPr>
          <w:noProof/>
        </w:rPr>
        <w:drawing>
          <wp:anchor distT="0" distB="0" distL="114300" distR="114300" simplePos="0" relativeHeight="251659264" behindDoc="1" locked="0" layoutInCell="1" allowOverlap="1" wp14:anchorId="3B84DB81" wp14:editId="30302CF7">
            <wp:simplePos x="0" y="0"/>
            <wp:positionH relativeFrom="margin">
              <wp:posOffset>3565525</wp:posOffset>
            </wp:positionH>
            <wp:positionV relativeFrom="paragraph">
              <wp:posOffset>456565</wp:posOffset>
            </wp:positionV>
            <wp:extent cx="2963545" cy="1963420"/>
            <wp:effectExtent l="0" t="0" r="8255" b="0"/>
            <wp:wrapTopAndBottom/>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63545" cy="19634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3360" behindDoc="0" locked="0" layoutInCell="1" allowOverlap="1" wp14:anchorId="3E9AAD4D" wp14:editId="65B74C90">
                <wp:simplePos x="0" y="0"/>
                <wp:positionH relativeFrom="column">
                  <wp:posOffset>451594</wp:posOffset>
                </wp:positionH>
                <wp:positionV relativeFrom="paragraph">
                  <wp:posOffset>2415229</wp:posOffset>
                </wp:positionV>
                <wp:extent cx="2273935" cy="635"/>
                <wp:effectExtent l="0" t="0" r="0" b="0"/>
                <wp:wrapTopAndBottom/>
                <wp:docPr id="14" name="Text Box 14"/>
                <wp:cNvGraphicFramePr/>
                <a:graphic xmlns:a="http://schemas.openxmlformats.org/drawingml/2006/main">
                  <a:graphicData uri="http://schemas.microsoft.com/office/word/2010/wordprocessingShape">
                    <wps:wsp>
                      <wps:cNvSpPr txBox="1"/>
                      <wps:spPr>
                        <a:xfrm>
                          <a:off x="0" y="0"/>
                          <a:ext cx="2273935" cy="635"/>
                        </a:xfrm>
                        <a:prstGeom prst="rect">
                          <a:avLst/>
                        </a:prstGeom>
                        <a:solidFill>
                          <a:prstClr val="white"/>
                        </a:solidFill>
                        <a:ln>
                          <a:noFill/>
                        </a:ln>
                        <a:effectLst/>
                      </wps:spPr>
                      <wps:txbx>
                        <w:txbxContent>
                          <w:p w14:paraId="1838A1DD" w14:textId="56C44D6A" w:rsidR="005C0B87" w:rsidRPr="005708C7" w:rsidRDefault="005C0B87" w:rsidP="005708C7">
                            <w:pPr>
                              <w:pStyle w:val="Caption"/>
                              <w:rPr>
                                <w:sz w:val="18"/>
                              </w:rPr>
                            </w:pPr>
                            <w:r w:rsidRPr="005708C7">
                              <w:rPr>
                                <w:sz w:val="18"/>
                              </w:rPr>
                              <w:t xml:space="preserve">Figure </w:t>
                            </w:r>
                            <w:r w:rsidRPr="005708C7">
                              <w:rPr>
                                <w:sz w:val="18"/>
                              </w:rPr>
                              <w:fldChar w:fldCharType="begin"/>
                            </w:r>
                            <w:r w:rsidRPr="005708C7">
                              <w:rPr>
                                <w:sz w:val="18"/>
                              </w:rPr>
                              <w:instrText xml:space="preserve"> SEQ Figure \* ARABIC </w:instrText>
                            </w:r>
                            <w:r w:rsidRPr="005708C7">
                              <w:rPr>
                                <w:sz w:val="18"/>
                              </w:rPr>
                              <w:fldChar w:fldCharType="separate"/>
                            </w:r>
                            <w:r w:rsidR="006570EF">
                              <w:rPr>
                                <w:noProof/>
                                <w:sz w:val="18"/>
                              </w:rPr>
                              <w:t>9</w:t>
                            </w:r>
                            <w:r w:rsidRPr="005708C7">
                              <w:rPr>
                                <w:sz w:val="18"/>
                              </w:rPr>
                              <w:fldChar w:fldCharType="end"/>
                            </w:r>
                            <w:r w:rsidRPr="005708C7">
                              <w:rPr>
                                <w:sz w:val="18"/>
                              </w:rPr>
                              <w:t xml:space="preserve"> Link-curve without pilot overhead in TDL-C 1000 nsec and F</w:t>
                            </w:r>
                            <w:r w:rsidRPr="00076F6F">
                              <w:rPr>
                                <w:sz w:val="18"/>
                                <w:vertAlign w:val="subscript"/>
                              </w:rPr>
                              <w:t>d</w:t>
                            </w:r>
                            <w:r w:rsidRPr="005708C7">
                              <w:rPr>
                                <w:sz w:val="18"/>
                              </w:rPr>
                              <w:t xml:space="preserve"> = 1850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9AAD4D" id="Text Box 14" o:spid="_x0000_s1027" type="#_x0000_t202" style="position:absolute;left:0;text-align:left;margin-left:35.55pt;margin-top:190.2pt;width:179.05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" stroked="f">
                <v:textbox style="mso-fit-shape-to-text:t" inset="0,0,0,0">
                  <w:txbxContent>
                    <w:p w14:paraId="1838A1DD" w14:textId="56C44D6A" w:rsidR="005C0B87" w:rsidRPr="005708C7" w:rsidRDefault="005C0B87" w:rsidP="005708C7">
                      <w:pPr>
                        <w:pStyle w:val="Caption"/>
                        <w:rPr>
                          <w:sz w:val="18"/>
                        </w:rPr>
                      </w:pPr>
                      <w:r w:rsidRPr="005708C7">
                        <w:rPr>
                          <w:sz w:val="18"/>
                        </w:rPr>
                        <w:t xml:space="preserve">Figure </w:t>
                      </w:r>
                      <w:r w:rsidRPr="005708C7">
                        <w:rPr>
                          <w:sz w:val="18"/>
                        </w:rPr>
                        <w:fldChar w:fldCharType="begin"/>
                      </w:r>
                      <w:r w:rsidRPr="005708C7">
                        <w:rPr>
                          <w:sz w:val="18"/>
                        </w:rPr>
                        <w:instrText xml:space="preserve"> SEQ Figure \* ARABIC </w:instrText>
                      </w:r>
                      <w:r w:rsidRPr="005708C7">
                        <w:rPr>
                          <w:sz w:val="18"/>
                        </w:rPr>
                        <w:fldChar w:fldCharType="separate"/>
                      </w:r>
                      <w:r w:rsidR="006570EF">
                        <w:rPr>
                          <w:noProof/>
                          <w:sz w:val="18"/>
                        </w:rPr>
                        <w:t>9</w:t>
                      </w:r>
                      <w:r w:rsidRPr="005708C7">
                        <w:rPr>
                          <w:sz w:val="18"/>
                        </w:rPr>
                        <w:fldChar w:fldCharType="end"/>
                      </w:r>
                      <w:r w:rsidRPr="005708C7">
                        <w:rPr>
                          <w:sz w:val="18"/>
                        </w:rPr>
                        <w:t xml:space="preserve"> Link-curve without pilot overhead in TDL-C 1000 nsec and F</w:t>
                      </w:r>
                      <w:r w:rsidRPr="00076F6F">
                        <w:rPr>
                          <w:sz w:val="18"/>
                          <w:vertAlign w:val="subscript"/>
                        </w:rPr>
                        <w:t>d</w:t>
                      </w:r>
                      <w:r w:rsidRPr="005708C7">
                        <w:rPr>
                          <w:sz w:val="18"/>
                        </w:rPr>
                        <w:t xml:space="preserve"> = 1850 Hz</w:t>
                      </w:r>
                    </w:p>
                  </w:txbxContent>
                </v:textbox>
                <w10:wrap type="topAndBottom"/>
              </v:shape>
            </w:pict>
          </mc:Fallback>
        </mc:AlternateContent>
      </w:r>
      <w:r w:rsidRPr="00AB60B9">
        <w:rPr>
          <w:noProof/>
        </w:rPr>
        <w:drawing>
          <wp:anchor distT="0" distB="0" distL="114300" distR="114300" simplePos="0" relativeHeight="251658240" behindDoc="0" locked="0" layoutInCell="1" allowOverlap="1" wp14:anchorId="3B611ED7" wp14:editId="45B986C0">
            <wp:simplePos x="0" y="0"/>
            <wp:positionH relativeFrom="column">
              <wp:posOffset>182880</wp:posOffset>
            </wp:positionH>
            <wp:positionV relativeFrom="paragraph">
              <wp:posOffset>417195</wp:posOffset>
            </wp:positionV>
            <wp:extent cx="3046095" cy="2019300"/>
            <wp:effectExtent l="0" t="0" r="1905" b="0"/>
            <wp:wrapTopAndBottom/>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46095" cy="2019300"/>
                    </a:xfrm>
                    <a:prstGeom prst="rect">
                      <a:avLst/>
                    </a:prstGeom>
                  </pic:spPr>
                </pic:pic>
              </a:graphicData>
            </a:graphic>
            <wp14:sizeRelH relativeFrom="margin">
              <wp14:pctWidth>0</wp14:pctWidth>
            </wp14:sizeRelH>
            <wp14:sizeRelV relativeFrom="margin">
              <wp14:pctHeight>0</wp14:pctHeight>
            </wp14:sizeRelV>
          </wp:anchor>
        </w:drawing>
      </w:r>
      <w:r w:rsidR="00AB60B9" w:rsidRPr="005708C7">
        <w:rPr>
          <w:rFonts w:ascii="Times New Roman" w:hAnsi="Times New Roman" w:cs="Times New Roman"/>
          <w:lang w:val="en-GB"/>
        </w:rPr>
        <w:t xml:space="preserve">In this numerical study, no overhead is used, and all resource elements carry data. </w:t>
      </w:r>
      <w:r w:rsidR="00D8292C" w:rsidRPr="005708C7">
        <w:rPr>
          <w:rFonts w:ascii="Times New Roman" w:hAnsi="Times New Roman" w:cs="Times New Roman"/>
          <w:lang w:val="en-GB"/>
        </w:rPr>
        <w:t xml:space="preserve">Figure 8 and 9 present the spectral efficiency </w:t>
      </w:r>
      <w:r w:rsidR="005708C7" w:rsidRPr="005708C7">
        <w:rPr>
          <w:rFonts w:ascii="Times New Roman" w:hAnsi="Times New Roman" w:cs="Times New Roman"/>
          <w:lang w:val="en-GB"/>
        </w:rPr>
        <w:t xml:space="preserve">comparison for TDL-C 1000 nsec and 300 nsec respectively. In both scenarios the NCP </w:t>
      </w:r>
      <w:r w:rsidR="005708C7">
        <w:rPr>
          <w:rFonts w:ascii="Times New Roman" w:hAnsi="Times New Roman" w:cs="Times New Roman"/>
          <w:lang w:val="en-GB"/>
        </w:rPr>
        <w:t xml:space="preserve">numerology </w:t>
      </w:r>
      <w:r w:rsidR="005708C7" w:rsidRPr="005708C7">
        <w:rPr>
          <w:rFonts w:ascii="Times New Roman" w:hAnsi="Times New Roman" w:cs="Times New Roman"/>
          <w:lang w:val="en-GB"/>
        </w:rPr>
        <w:t>option</w:t>
      </w:r>
      <w:r w:rsidR="005708C7">
        <w:rPr>
          <w:rFonts w:ascii="Times New Roman" w:hAnsi="Times New Roman" w:cs="Times New Roman"/>
          <w:lang w:val="en-GB"/>
        </w:rPr>
        <w:t>s lead</w:t>
      </w:r>
      <w:r w:rsidR="005708C7" w:rsidRPr="005708C7">
        <w:rPr>
          <w:rFonts w:ascii="Times New Roman" w:hAnsi="Times New Roman" w:cs="Times New Roman"/>
          <w:lang w:val="en-GB"/>
        </w:rPr>
        <w:t xml:space="preserve"> to a higher spectral efficiency compared to the remaining ECP options. </w:t>
      </w:r>
    </w:p>
    <w:p w14:paraId="0830CB60" w14:textId="33AD6827" w:rsidR="00825711" w:rsidRPr="00825711" w:rsidRDefault="00825711" w:rsidP="00825711">
      <w:pPr>
        <w:pStyle w:val="Heading2"/>
      </w:pPr>
      <w:r w:rsidRPr="00825711">
        <w:t>Results</w:t>
      </w:r>
      <w:r>
        <w:t xml:space="preserve"> with DMRS pilot overhead &amp; channel estimation</w:t>
      </w:r>
    </w:p>
    <w:p w14:paraId="7F6CDFBA" w14:textId="404540F3" w:rsidR="00944BED" w:rsidRDefault="00944BED" w:rsidP="00D2352E">
      <w:pPr>
        <w:spacing w:after="0"/>
        <w:jc w:val="both"/>
        <w:rPr>
          <w:rFonts w:ascii="Times New Roman" w:hAnsi="Times New Roman" w:cs="Times New Roman"/>
        </w:rPr>
      </w:pPr>
      <w:r>
        <w:rPr>
          <w:rFonts w:ascii="Times New Roman" w:hAnsi="Times New Roman" w:cs="Times New Roman"/>
        </w:rPr>
        <w:t>In this section we are going to optimize the DMRS pilot patterns</w:t>
      </w:r>
      <w:r w:rsidR="00DA11A4">
        <w:rPr>
          <w:rFonts w:ascii="Times New Roman" w:hAnsi="Times New Roman" w:cs="Times New Roman"/>
        </w:rPr>
        <w:t xml:space="preserve"> for the TDL-C 1000 nsec and 300 nsec channels with Doppler spread of F</w:t>
      </w:r>
      <w:r w:rsidR="00DA11A4" w:rsidRPr="00076F6F">
        <w:rPr>
          <w:rFonts w:ascii="Times New Roman" w:hAnsi="Times New Roman" w:cs="Times New Roman"/>
          <w:vertAlign w:val="subscript"/>
        </w:rPr>
        <w:t>d</w:t>
      </w:r>
      <w:r w:rsidR="00DA11A4">
        <w:rPr>
          <w:rFonts w:ascii="Times New Roman" w:hAnsi="Times New Roman" w:cs="Times New Roman"/>
        </w:rPr>
        <w:t xml:space="preserve"> = 1850 Hz</w:t>
      </w:r>
      <w:r>
        <w:rPr>
          <w:rFonts w:ascii="Times New Roman" w:hAnsi="Times New Roman" w:cs="Times New Roman"/>
        </w:rPr>
        <w:t xml:space="preserve"> for each numerology under the following assumptions:</w:t>
      </w:r>
    </w:p>
    <w:p w14:paraId="6926C602" w14:textId="56340F5F" w:rsidR="006F3120" w:rsidRPr="00DA11A4" w:rsidRDefault="00546317" w:rsidP="00D2352E">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We use OCC to multiplex two ports (</w:t>
      </w:r>
      <w:r w:rsidR="00E650C6">
        <w:rPr>
          <w:rFonts w:ascii="Times New Roman" w:eastAsiaTheme="minorHAnsi" w:hAnsi="Times New Roman" w:cs="Times New Roman"/>
        </w:rPr>
        <w:t xml:space="preserve">in </w:t>
      </w:r>
      <w:r w:rsidRPr="00DA11A4">
        <w:rPr>
          <w:rFonts w:ascii="Times New Roman" w:eastAsiaTheme="minorHAnsi" w:hAnsi="Times New Roman" w:cs="Times New Roman"/>
        </w:rPr>
        <w:t>two consecutive symbols, referred to as cluster)</w:t>
      </w:r>
      <w:r w:rsidR="00256C1E" w:rsidRPr="00DA11A4">
        <w:rPr>
          <w:rFonts w:ascii="Times New Roman" w:eastAsiaTheme="minorHAnsi" w:hAnsi="Times New Roman" w:cs="Times New Roman"/>
        </w:rPr>
        <w:t>.</w:t>
      </w:r>
    </w:p>
    <w:p w14:paraId="0F871BE9" w14:textId="3EE8B6D6" w:rsidR="006F3120" w:rsidRPr="00DA11A4" w:rsidRDefault="00546317" w:rsidP="00D2352E">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Periodic/uniform p</w:t>
      </w:r>
      <w:r w:rsidR="00256C1E" w:rsidRPr="00DA11A4">
        <w:rPr>
          <w:rFonts w:ascii="Times New Roman" w:eastAsiaTheme="minorHAnsi" w:hAnsi="Times New Roman" w:cs="Times New Roman"/>
        </w:rPr>
        <w:t>atterns in the frequency domain:</w:t>
      </w:r>
    </w:p>
    <w:p w14:paraId="4D4683AC" w14:textId="08D5501C" w:rsidR="006F3120" w:rsidRPr="00DA11A4" w:rsidRDefault="00546317" w:rsidP="00D2352E">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Patterns </w:t>
      </w:r>
      <w:r w:rsidR="0075228A">
        <w:rPr>
          <w:rFonts w:ascii="Times New Roman" w:eastAsiaTheme="minorHAnsi" w:hAnsi="Times New Roman" w:cs="Times New Roman"/>
        </w:rPr>
        <w:t>evaluated</w:t>
      </w:r>
      <w:r w:rsidRPr="00DA11A4">
        <w:rPr>
          <w:rFonts w:ascii="Times New Roman" w:eastAsiaTheme="minorHAnsi" w:hAnsi="Times New Roman" w:cs="Times New Roman"/>
        </w:rPr>
        <w:t xml:space="preserve">: </w:t>
      </w:r>
      <w:r w:rsidR="00E650C6" w:rsidRPr="00DA11A4">
        <w:rPr>
          <w:rFonts w:ascii="Times New Roman" w:eastAsiaTheme="minorHAnsi" w:hAnsi="Times New Roman" w:cs="Times New Roman"/>
        </w:rPr>
        <w:t xml:space="preserve">pilots </w:t>
      </w:r>
      <w:r w:rsidR="00E650C6">
        <w:rPr>
          <w:rFonts w:ascii="Times New Roman" w:eastAsiaTheme="minorHAnsi" w:hAnsi="Times New Roman" w:cs="Times New Roman"/>
        </w:rPr>
        <w:t xml:space="preserve">every </w:t>
      </w:r>
      <w:r w:rsidR="003536E4">
        <w:rPr>
          <w:rFonts w:ascii="Times New Roman" w:eastAsiaTheme="minorHAnsi" w:hAnsi="Times New Roman" w:cs="Times New Roman"/>
        </w:rPr>
        <w:t>subcarrier</w:t>
      </w:r>
      <w:r w:rsidR="00E650C6">
        <w:rPr>
          <w:rFonts w:ascii="Times New Roman" w:eastAsiaTheme="minorHAnsi" w:hAnsi="Times New Roman" w:cs="Times New Roman"/>
        </w:rPr>
        <w:t xml:space="preserve">, </w:t>
      </w:r>
      <w:r w:rsidR="00E650C6" w:rsidRPr="00DA11A4">
        <w:rPr>
          <w:rFonts w:ascii="Times New Roman" w:eastAsiaTheme="minorHAnsi" w:hAnsi="Times New Roman" w:cs="Times New Roman"/>
        </w:rPr>
        <w:t xml:space="preserve">every </w:t>
      </w:r>
      <w:r w:rsidR="00E650C6">
        <w:rPr>
          <w:rFonts w:ascii="Times New Roman" w:eastAsiaTheme="minorHAnsi" w:hAnsi="Times New Roman" w:cs="Times New Roman"/>
        </w:rPr>
        <w:t>2</w:t>
      </w:r>
      <w:r w:rsidR="00E650C6" w:rsidRPr="00DA11A4">
        <w:rPr>
          <w:rFonts w:ascii="Times New Roman" w:eastAsiaTheme="minorHAnsi" w:hAnsi="Times New Roman" w:cs="Times New Roman"/>
        </w:rPr>
        <w:t xml:space="preserve"> </w:t>
      </w:r>
      <w:r w:rsidR="003536E4">
        <w:rPr>
          <w:rFonts w:ascii="Times New Roman" w:eastAsiaTheme="minorHAnsi" w:hAnsi="Times New Roman" w:cs="Times New Roman"/>
        </w:rPr>
        <w:t>subcarriers</w:t>
      </w:r>
      <w:r w:rsidR="00E650C6" w:rsidRPr="00DA11A4">
        <w:rPr>
          <w:rFonts w:ascii="Times New Roman" w:eastAsiaTheme="minorHAnsi" w:hAnsi="Times New Roman" w:cs="Times New Roman"/>
        </w:rPr>
        <w:t xml:space="preserve">, every 4 </w:t>
      </w:r>
      <w:r w:rsidR="003536E4">
        <w:rPr>
          <w:rFonts w:ascii="Times New Roman" w:eastAsiaTheme="minorHAnsi" w:hAnsi="Times New Roman" w:cs="Times New Roman"/>
        </w:rPr>
        <w:t>subcarrier</w:t>
      </w:r>
      <w:r w:rsidR="005321F2">
        <w:rPr>
          <w:rFonts w:ascii="Times New Roman" w:eastAsiaTheme="minorHAnsi" w:hAnsi="Times New Roman" w:cs="Times New Roman"/>
        </w:rPr>
        <w:t>s</w:t>
      </w:r>
    </w:p>
    <w:p w14:paraId="25364902" w14:textId="10F9B259" w:rsidR="006F3120" w:rsidRPr="00DA11A4" w:rsidRDefault="00546317" w:rsidP="004B194E">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Staggering is allowed to provide additional frequency-domain density</w:t>
      </w:r>
    </w:p>
    <w:p w14:paraId="2E9B9E4E" w14:textId="1683CBB4" w:rsidR="006F3120" w:rsidRPr="00DA11A4" w:rsidRDefault="00546317" w:rsidP="00D2352E">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Any number of</w:t>
      </w:r>
      <w:r w:rsidR="009C3E9B">
        <w:rPr>
          <w:rFonts w:ascii="Times New Roman" w:eastAsiaTheme="minorHAnsi" w:hAnsi="Times New Roman" w:cs="Times New Roman"/>
        </w:rPr>
        <w:t xml:space="preserve"> uniformly spaced</w:t>
      </w:r>
      <w:r w:rsidRPr="00DA11A4">
        <w:rPr>
          <w:rFonts w:ascii="Times New Roman" w:eastAsiaTheme="minorHAnsi" w:hAnsi="Times New Roman" w:cs="Times New Roman"/>
        </w:rPr>
        <w:t xml:space="preserve"> pilot clusters can be used to increase the time-domain pilot density</w:t>
      </w:r>
    </w:p>
    <w:p w14:paraId="2314E23E" w14:textId="450D45FC" w:rsidR="006F3120" w:rsidRPr="00DA11A4" w:rsidRDefault="00546317" w:rsidP="00D2352E">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2, 3, 4 and 5 clusters were </w:t>
      </w:r>
      <w:r w:rsidR="009C3E9B">
        <w:rPr>
          <w:rFonts w:ascii="Times New Roman" w:eastAsiaTheme="minorHAnsi" w:hAnsi="Times New Roman" w:cs="Times New Roman"/>
        </w:rPr>
        <w:t>evaluated</w:t>
      </w:r>
    </w:p>
    <w:p w14:paraId="73381812" w14:textId="77777777" w:rsidR="006F3120" w:rsidRPr="00DA11A4" w:rsidRDefault="00546317" w:rsidP="00D2352E">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No control overhead is used. </w:t>
      </w:r>
    </w:p>
    <w:p w14:paraId="4A00698B" w14:textId="01B1A1A4" w:rsidR="006F3120" w:rsidRPr="00DA11A4" w:rsidRDefault="00546317" w:rsidP="00D2352E">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All resource elements which are not carrying</w:t>
      </w:r>
      <w:r w:rsidR="00250E2B">
        <w:rPr>
          <w:rFonts w:ascii="Times New Roman" w:eastAsiaTheme="minorHAnsi" w:hAnsi="Times New Roman" w:cs="Times New Roman"/>
        </w:rPr>
        <w:t xml:space="preserve"> DMRS</w:t>
      </w:r>
      <w:r w:rsidRPr="00DA11A4">
        <w:rPr>
          <w:rFonts w:ascii="Times New Roman" w:eastAsiaTheme="minorHAnsi" w:hAnsi="Times New Roman" w:cs="Times New Roman"/>
        </w:rPr>
        <w:t xml:space="preserve"> pilots are carrying data</w:t>
      </w:r>
    </w:p>
    <w:p w14:paraId="37AF27F5" w14:textId="54910EEE" w:rsidR="006F3120" w:rsidRPr="00D2352E" w:rsidRDefault="00546317" w:rsidP="00D2352E">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Channel estimation algorithm: MMSE with 4</w:t>
      </w:r>
      <w:r w:rsidR="00DA11A4">
        <w:rPr>
          <w:rFonts w:ascii="Times New Roman" w:eastAsiaTheme="minorHAnsi" w:hAnsi="Times New Roman" w:cs="Times New Roman"/>
        </w:rPr>
        <w:t>8 subcarriers bundling. Note that no</w:t>
      </w:r>
      <w:r w:rsidRPr="00DA11A4">
        <w:rPr>
          <w:rFonts w:ascii="Times New Roman" w:eastAsiaTheme="minorHAnsi" w:hAnsi="Times New Roman" w:cs="Times New Roman"/>
        </w:rPr>
        <w:t xml:space="preserve"> OCC de</w:t>
      </w:r>
      <w:r w:rsidR="00E650C6">
        <w:rPr>
          <w:rFonts w:ascii="Times New Roman" w:eastAsiaTheme="minorHAnsi" w:hAnsi="Times New Roman" w:cs="Times New Roman"/>
        </w:rPr>
        <w:t>-</w:t>
      </w:r>
      <w:r w:rsidRPr="00DA11A4">
        <w:rPr>
          <w:rFonts w:ascii="Times New Roman" w:eastAsiaTheme="minorHAnsi" w:hAnsi="Times New Roman" w:cs="Times New Roman"/>
        </w:rPr>
        <w:t xml:space="preserve">patterning </w:t>
      </w:r>
      <w:r w:rsidR="00DA11A4">
        <w:rPr>
          <w:rFonts w:ascii="Times New Roman" w:eastAsiaTheme="minorHAnsi" w:hAnsi="Times New Roman" w:cs="Times New Roman"/>
        </w:rPr>
        <w:t>is used to get the best channel estimation performance.</w:t>
      </w:r>
      <w:r w:rsidR="00D2352E">
        <w:rPr>
          <w:rFonts w:ascii="Times New Roman" w:eastAsiaTheme="minorHAnsi" w:hAnsi="Times New Roman" w:cs="Times New Roman"/>
        </w:rPr>
        <w:t xml:space="preserve"> For simplicity, genie n</w:t>
      </w:r>
      <w:r w:rsidRPr="00D2352E">
        <w:rPr>
          <w:rFonts w:ascii="Times New Roman" w:eastAsiaTheme="minorHAnsi" w:hAnsi="Times New Roman" w:cs="Times New Roman"/>
        </w:rPr>
        <w:t>oise estimation</w:t>
      </w:r>
      <w:r w:rsidR="00D2352E">
        <w:rPr>
          <w:rFonts w:ascii="Times New Roman" w:eastAsiaTheme="minorHAnsi" w:hAnsi="Times New Roman" w:cs="Times New Roman"/>
        </w:rPr>
        <w:t xml:space="preserve"> is used.</w:t>
      </w:r>
    </w:p>
    <w:p w14:paraId="70270BEE" w14:textId="77777777" w:rsidR="00D2352E" w:rsidRDefault="00D2352E" w:rsidP="00D2352E">
      <w:pPr>
        <w:spacing w:after="0"/>
        <w:jc w:val="both"/>
        <w:rPr>
          <w:rFonts w:ascii="Times New Roman" w:hAnsi="Times New Roman" w:cs="Times New Roman"/>
        </w:rPr>
      </w:pPr>
    </w:p>
    <w:p w14:paraId="44E2038F" w14:textId="2807738F" w:rsidR="00DA11A4" w:rsidRPr="00DA11A4" w:rsidRDefault="00DA11A4" w:rsidP="00D2352E">
      <w:pPr>
        <w:spacing w:after="0"/>
        <w:jc w:val="both"/>
        <w:rPr>
          <w:rFonts w:ascii="Times New Roman" w:hAnsi="Times New Roman" w:cs="Times New Roman"/>
        </w:rPr>
      </w:pPr>
      <w:r w:rsidRPr="00DA11A4">
        <w:rPr>
          <w:rFonts w:ascii="Times New Roman" w:hAnsi="Times New Roman" w:cs="Times New Roman"/>
        </w:rPr>
        <w:t>We make the following observations:</w:t>
      </w:r>
    </w:p>
    <w:p w14:paraId="136315B8" w14:textId="46FC8289" w:rsidR="006F3120" w:rsidRPr="00DA11A4" w:rsidRDefault="00546317" w:rsidP="00D2352E">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A TDL-C channel with 1000 nsec </w:t>
      </w:r>
      <w:r w:rsidR="00BE7730">
        <w:rPr>
          <w:rFonts w:ascii="Times New Roman" w:eastAsiaTheme="minorHAnsi" w:hAnsi="Times New Roman" w:cs="Times New Roman"/>
        </w:rPr>
        <w:t>r.m.s.</w:t>
      </w:r>
      <w:r w:rsidRPr="00DA11A4">
        <w:rPr>
          <w:rFonts w:ascii="Times New Roman" w:eastAsiaTheme="minorHAnsi" w:hAnsi="Times New Roman" w:cs="Times New Roman"/>
        </w:rPr>
        <w:t xml:space="preserve"> delay spread would need a very dense pilot pattern in the frequency domain.</w:t>
      </w:r>
    </w:p>
    <w:p w14:paraId="5B44DDBA" w14:textId="77777777" w:rsidR="006F3120" w:rsidRPr="00DA11A4" w:rsidRDefault="00546317" w:rsidP="00D2352E">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Due to high Doppler spread, staggering in the frequency domain provides very limited if no gains at all.</w:t>
      </w:r>
    </w:p>
    <w:p w14:paraId="7BFB1703" w14:textId="77777777" w:rsidR="006F3120" w:rsidRPr="00DA11A4" w:rsidRDefault="00546317" w:rsidP="00D2352E">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For all 60 KHz numerologies: </w:t>
      </w:r>
    </w:p>
    <w:p w14:paraId="7CB67549" w14:textId="54CBEA04" w:rsidR="00DA11A4" w:rsidRPr="00DA11A4" w:rsidRDefault="00546317" w:rsidP="00D2352E">
      <w:pPr>
        <w:pStyle w:val="ListParagraph"/>
        <w:numPr>
          <w:ilvl w:val="2"/>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Full pilot density is needed in the frequency domain. Using every other tone is not sufficient to handle the high delay spread of this channel. </w:t>
      </w:r>
      <w:r w:rsidR="006570EF">
        <w:rPr>
          <w:rFonts w:ascii="Times New Roman" w:eastAsiaTheme="minorHAnsi" w:hAnsi="Times New Roman" w:cs="Times New Roman"/>
        </w:rPr>
        <w:t xml:space="preserve"> See Figure </w:t>
      </w:r>
      <w:r w:rsidR="00242CD2">
        <w:rPr>
          <w:rFonts w:ascii="Times New Roman" w:eastAsiaTheme="minorHAnsi" w:hAnsi="Times New Roman" w:cs="Times New Roman"/>
        </w:rPr>
        <w:t>16</w:t>
      </w:r>
      <w:r w:rsidR="006570EF">
        <w:rPr>
          <w:rFonts w:ascii="Times New Roman" w:eastAsiaTheme="minorHAnsi" w:hAnsi="Times New Roman" w:cs="Times New Roman"/>
        </w:rPr>
        <w:t xml:space="preserve"> in the Appendix.</w:t>
      </w:r>
    </w:p>
    <w:p w14:paraId="753F0E7A" w14:textId="54843CEE" w:rsidR="00DA11A4" w:rsidRPr="00DA11A4" w:rsidRDefault="00DA11A4" w:rsidP="00D2352E">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For the 30 KHz numerology:</w:t>
      </w:r>
    </w:p>
    <w:p w14:paraId="08E93265" w14:textId="0B0AC0D4" w:rsidR="00DA11A4" w:rsidRDefault="00DA11A4" w:rsidP="00D2352E">
      <w:pPr>
        <w:pStyle w:val="ListParagraph"/>
        <w:numPr>
          <w:ilvl w:val="2"/>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A pilot spacing of 60 KHz (i.e., every other tone) provide</w:t>
      </w:r>
      <w:r w:rsidR="00D2352E">
        <w:rPr>
          <w:rFonts w:ascii="Times New Roman" w:eastAsiaTheme="minorHAnsi" w:hAnsi="Times New Roman" w:cs="Times New Roman"/>
        </w:rPr>
        <w:t>s</w:t>
      </w:r>
      <w:r w:rsidRPr="00DA11A4">
        <w:rPr>
          <w:rFonts w:ascii="Times New Roman" w:eastAsiaTheme="minorHAnsi" w:hAnsi="Times New Roman" w:cs="Times New Roman"/>
        </w:rPr>
        <w:t xml:space="preserve"> the best performance. </w:t>
      </w:r>
    </w:p>
    <w:p w14:paraId="4DABB652" w14:textId="68ACEE04" w:rsidR="006F3120" w:rsidRPr="00DA11A4" w:rsidRDefault="00DA11A4" w:rsidP="00D2352E">
      <w:pPr>
        <w:pStyle w:val="ListParagraph"/>
        <w:numPr>
          <w:ilvl w:val="0"/>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For all numerologies, it was observed that four </w:t>
      </w:r>
      <w:r w:rsidR="00546317" w:rsidRPr="00DA11A4">
        <w:rPr>
          <w:rFonts w:ascii="Times New Roman" w:eastAsiaTheme="minorHAnsi" w:hAnsi="Times New Roman" w:cs="Times New Roman"/>
        </w:rPr>
        <w:t xml:space="preserve">clusters </w:t>
      </w:r>
      <w:r w:rsidRPr="00DA11A4">
        <w:rPr>
          <w:rFonts w:ascii="Times New Roman" w:eastAsiaTheme="minorHAnsi" w:hAnsi="Times New Roman" w:cs="Times New Roman"/>
        </w:rPr>
        <w:t xml:space="preserve">are needed </w:t>
      </w:r>
      <w:r w:rsidR="00546317" w:rsidRPr="00DA11A4">
        <w:rPr>
          <w:rFonts w:ascii="Times New Roman" w:eastAsiaTheme="minorHAnsi" w:hAnsi="Times New Roman" w:cs="Times New Roman"/>
        </w:rPr>
        <w:t>every 0.5 msec</w:t>
      </w:r>
      <w:r w:rsidRPr="00DA11A4">
        <w:rPr>
          <w:rFonts w:ascii="Times New Roman" w:eastAsiaTheme="minorHAnsi" w:hAnsi="Times New Roman" w:cs="Times New Roman"/>
        </w:rPr>
        <w:t>.</w:t>
      </w:r>
    </w:p>
    <w:p w14:paraId="3ADE7C46" w14:textId="77777777" w:rsidR="00D2352E" w:rsidRDefault="00546317" w:rsidP="005F599F">
      <w:pPr>
        <w:pStyle w:val="ListParagraph"/>
        <w:numPr>
          <w:ilvl w:val="1"/>
          <w:numId w:val="24"/>
        </w:numPr>
        <w:spacing w:after="0"/>
        <w:jc w:val="both"/>
        <w:rPr>
          <w:rFonts w:ascii="Times New Roman" w:eastAsiaTheme="minorHAnsi" w:hAnsi="Times New Roman" w:cs="Times New Roman"/>
        </w:rPr>
      </w:pPr>
      <w:r w:rsidRPr="00DA11A4">
        <w:rPr>
          <w:rFonts w:ascii="Times New Roman" w:eastAsiaTheme="minorHAnsi" w:hAnsi="Times New Roman" w:cs="Times New Roman"/>
        </w:rPr>
        <w:t xml:space="preserve">Note that using 3 clusters is not enough, whereas using 5 clusters </w:t>
      </w:r>
      <w:r w:rsidR="00DA11A4" w:rsidRPr="00DA11A4">
        <w:rPr>
          <w:rFonts w:ascii="Times New Roman" w:eastAsiaTheme="minorHAnsi" w:hAnsi="Times New Roman" w:cs="Times New Roman"/>
        </w:rPr>
        <w:t>results</w:t>
      </w:r>
      <w:r w:rsidRPr="00DA11A4">
        <w:rPr>
          <w:rFonts w:ascii="Times New Roman" w:eastAsiaTheme="minorHAnsi" w:hAnsi="Times New Roman" w:cs="Times New Roman"/>
        </w:rPr>
        <w:t xml:space="preserve"> to excessive overhead</w:t>
      </w:r>
    </w:p>
    <w:p w14:paraId="7BFB0DB6" w14:textId="0E2B6650" w:rsidR="00D2352E" w:rsidRPr="00AF55D9" w:rsidRDefault="00D2352E" w:rsidP="00D2352E">
      <w:pPr>
        <w:pStyle w:val="ListParagraph"/>
        <w:numPr>
          <w:ilvl w:val="0"/>
          <w:numId w:val="24"/>
        </w:numPr>
        <w:spacing w:after="0"/>
        <w:jc w:val="both"/>
        <w:rPr>
          <w:rFonts w:ascii="Times New Roman" w:eastAsiaTheme="minorHAnsi" w:hAnsi="Times New Roman" w:cs="Times New Roman"/>
        </w:rPr>
      </w:pPr>
      <w:r w:rsidRPr="00D2352E">
        <w:rPr>
          <w:rFonts w:ascii="Times New Roman" w:hAnsi="Times New Roman" w:cs="Times New Roman"/>
        </w:rPr>
        <w:t xml:space="preserve">The </w:t>
      </w:r>
      <w:r>
        <w:rPr>
          <w:rFonts w:ascii="Times New Roman" w:hAnsi="Times New Roman" w:cs="Times New Roman"/>
        </w:rPr>
        <w:t xml:space="preserve">pilot </w:t>
      </w:r>
      <w:r w:rsidRPr="00D2352E">
        <w:rPr>
          <w:rFonts w:ascii="Times New Roman" w:hAnsi="Times New Roman" w:cs="Times New Roman"/>
        </w:rPr>
        <w:t>patterns</w:t>
      </w:r>
      <w:r>
        <w:rPr>
          <w:rFonts w:ascii="Times New Roman" w:hAnsi="Times New Roman" w:cs="Times New Roman"/>
        </w:rPr>
        <w:t xml:space="preserve"> that led to the highest spectral efficiency for each numerology and channel</w:t>
      </w:r>
      <w:r w:rsidRPr="00D2352E">
        <w:rPr>
          <w:rFonts w:ascii="Times New Roman" w:hAnsi="Times New Roman" w:cs="Times New Roman"/>
        </w:rPr>
        <w:t xml:space="preserve"> are shown in the Appendix</w:t>
      </w:r>
      <w:r>
        <w:rPr>
          <w:rFonts w:ascii="Times New Roman" w:hAnsi="Times New Roman" w:cs="Times New Roman"/>
        </w:rPr>
        <w:t>.</w:t>
      </w:r>
    </w:p>
    <w:p w14:paraId="5772F6B9" w14:textId="5866AC99" w:rsidR="00AF55D9" w:rsidRDefault="00AF55D9" w:rsidP="00AF55D9">
      <w:pPr>
        <w:spacing w:after="0"/>
        <w:jc w:val="both"/>
      </w:pPr>
    </w:p>
    <w:p w14:paraId="65D450C1" w14:textId="4CE151FD" w:rsidR="004A5FC1" w:rsidRDefault="00AF55D9" w:rsidP="004A5FC1">
      <w:pPr>
        <w:pStyle w:val="Heading3"/>
      </w:pPr>
      <w:r>
        <w:lastRenderedPageBreak/>
        <w:t>Results with 1 Tx antenna 1 Rx antenna 1 Layer</w:t>
      </w:r>
    </w:p>
    <w:p w14:paraId="03A59C0A" w14:textId="18CFED37" w:rsidR="00694229" w:rsidRPr="004D02D1" w:rsidRDefault="004A5FC1" w:rsidP="004D02D1">
      <w:pPr>
        <w:jc w:val="both"/>
        <w:rPr>
          <w:rFonts w:ascii="Times New Roman" w:hAnsi="Times New Roman" w:cs="Times New Roman"/>
          <w:lang w:val="en-GB"/>
        </w:rPr>
      </w:pPr>
      <w:r w:rsidRPr="005708C7">
        <w:rPr>
          <w:rFonts w:ascii="Times New Roman" w:hAnsi="Times New Roman" w:cs="Times New Roman"/>
          <w:lang w:val="en-GB"/>
        </w:rPr>
        <w:t>Figure</w:t>
      </w:r>
      <w:r w:rsidR="00694229">
        <w:rPr>
          <w:rFonts w:ascii="Times New Roman" w:hAnsi="Times New Roman" w:cs="Times New Roman"/>
          <w:lang w:val="en-GB"/>
        </w:rPr>
        <w:t>s 10 and 11</w:t>
      </w:r>
      <w:r w:rsidRPr="005708C7">
        <w:rPr>
          <w:rFonts w:ascii="Times New Roman" w:hAnsi="Times New Roman" w:cs="Times New Roman"/>
          <w:lang w:val="en-GB"/>
        </w:rPr>
        <w:t xml:space="preserve"> present the spectral efficiency comparison for TDL-C 1000 nsec and 300 nsec respective</w:t>
      </w:r>
      <w:r w:rsidR="00694229">
        <w:rPr>
          <w:rFonts w:ascii="Times New Roman" w:hAnsi="Times New Roman" w:cs="Times New Roman"/>
          <w:lang w:val="en-GB"/>
        </w:rPr>
        <w:t xml:space="preserve">ly with the pilot patterns shown in the Appendix that were chosen based on the pilot pattern optimization described in Section 4.3. </w:t>
      </w:r>
      <w:r w:rsidR="00694229" w:rsidRPr="005708C7">
        <w:rPr>
          <w:rFonts w:ascii="Times New Roman" w:hAnsi="Times New Roman" w:cs="Times New Roman"/>
          <w:lang w:val="en-GB"/>
        </w:rPr>
        <w:t xml:space="preserve">In both scenarios the NCP </w:t>
      </w:r>
      <w:r w:rsidR="00694229">
        <w:rPr>
          <w:rFonts w:ascii="Times New Roman" w:hAnsi="Times New Roman" w:cs="Times New Roman"/>
          <w:lang w:val="en-GB"/>
        </w:rPr>
        <w:t xml:space="preserve">numerology </w:t>
      </w:r>
      <w:r w:rsidR="00694229" w:rsidRPr="005708C7">
        <w:rPr>
          <w:rFonts w:ascii="Times New Roman" w:hAnsi="Times New Roman" w:cs="Times New Roman"/>
          <w:lang w:val="en-GB"/>
        </w:rPr>
        <w:t>option</w:t>
      </w:r>
      <w:r w:rsidR="00694229">
        <w:rPr>
          <w:rFonts w:ascii="Times New Roman" w:hAnsi="Times New Roman" w:cs="Times New Roman"/>
          <w:lang w:val="en-GB"/>
        </w:rPr>
        <w:t>s lead</w:t>
      </w:r>
      <w:r w:rsidR="00694229" w:rsidRPr="005708C7">
        <w:rPr>
          <w:rFonts w:ascii="Times New Roman" w:hAnsi="Times New Roman" w:cs="Times New Roman"/>
          <w:lang w:val="en-GB"/>
        </w:rPr>
        <w:t xml:space="preserve"> to a higher spectral efficiency compare</w:t>
      </w:r>
      <w:r w:rsidR="004D02D1">
        <w:rPr>
          <w:rFonts w:ascii="Times New Roman" w:hAnsi="Times New Roman" w:cs="Times New Roman"/>
          <w:lang w:val="en-GB"/>
        </w:rPr>
        <w:t>d to the remaining ECP options.</w:t>
      </w:r>
    </w:p>
    <w:p w14:paraId="035FE841" w14:textId="660CBD55" w:rsidR="00694229" w:rsidRDefault="0046530F" w:rsidP="00AF55D9">
      <w:pPr>
        <w:spacing w:after="0"/>
        <w:jc w:val="center"/>
        <w:rPr>
          <w:noProof/>
        </w:rPr>
      </w:pPr>
      <w:r>
        <w:rPr>
          <w:noProof/>
        </w:rPr>
        <mc:AlternateContent>
          <mc:Choice Requires="wps">
            <w:drawing>
              <wp:anchor distT="0" distB="0" distL="114300" distR="114300" simplePos="0" relativeHeight="251670528" behindDoc="0" locked="0" layoutInCell="1" allowOverlap="1" wp14:anchorId="44BE9549" wp14:editId="0E571FBF">
                <wp:simplePos x="0" y="0"/>
                <wp:positionH relativeFrom="margin">
                  <wp:posOffset>-144780</wp:posOffset>
                </wp:positionH>
                <wp:positionV relativeFrom="paragraph">
                  <wp:posOffset>1996440</wp:posOffset>
                </wp:positionV>
                <wp:extent cx="2795905" cy="635"/>
                <wp:effectExtent l="0" t="0" r="4445" b="0"/>
                <wp:wrapTopAndBottom/>
                <wp:docPr id="24" name="Text Box 24"/>
                <wp:cNvGraphicFramePr/>
                <a:graphic xmlns:a="http://schemas.openxmlformats.org/drawingml/2006/main">
                  <a:graphicData uri="http://schemas.microsoft.com/office/word/2010/wordprocessingShape">
                    <wps:wsp>
                      <wps:cNvSpPr txBox="1"/>
                      <wps:spPr>
                        <a:xfrm>
                          <a:off x="0" y="0"/>
                          <a:ext cx="2795905" cy="635"/>
                        </a:xfrm>
                        <a:prstGeom prst="rect">
                          <a:avLst/>
                        </a:prstGeom>
                        <a:solidFill>
                          <a:prstClr val="white"/>
                        </a:solidFill>
                        <a:ln>
                          <a:noFill/>
                        </a:ln>
                        <a:effectLst/>
                      </wps:spPr>
                      <wps:txbx>
                        <w:txbxContent>
                          <w:p w14:paraId="33F9E4B3" w14:textId="4CF80A66" w:rsidR="005C0B87" w:rsidRPr="002D31FA" w:rsidRDefault="005C0B87" w:rsidP="004A5FC1">
                            <w:pPr>
                              <w:pStyle w:val="Caption"/>
                            </w:pPr>
                            <w:r>
                              <w:t xml:space="preserve">Figure </w:t>
                            </w:r>
                            <w:r w:rsidR="00B76431">
                              <w:fldChar w:fldCharType="begin"/>
                            </w:r>
                            <w:r w:rsidR="00B76431">
                              <w:instrText xml:space="preserve"> SEQ Figure \* ARABIC </w:instrText>
                            </w:r>
                            <w:r w:rsidR="00B76431">
                              <w:fldChar w:fldCharType="separate"/>
                            </w:r>
                            <w:r w:rsidR="006570EF">
                              <w:rPr>
                                <w:noProof/>
                              </w:rPr>
                              <w:t>10</w:t>
                            </w:r>
                            <w:r w:rsidR="00B76431">
                              <w:rPr>
                                <w:noProof/>
                              </w:rPr>
                              <w:fldChar w:fldCharType="end"/>
                            </w:r>
                            <w:r>
                              <w:rPr>
                                <w:noProof/>
                              </w:rPr>
                              <w:t xml:space="preserve"> </w:t>
                            </w:r>
                            <w:r w:rsidRPr="006E2CD9">
                              <w:rPr>
                                <w:noProof/>
                              </w:rPr>
                              <w:t xml:space="preserve">Link-curve </w:t>
                            </w:r>
                            <w:r>
                              <w:rPr>
                                <w:noProof/>
                              </w:rPr>
                              <w:t xml:space="preserve">with pilots and channel estimation </w:t>
                            </w:r>
                            <w:r w:rsidRPr="006E2CD9">
                              <w:rPr>
                                <w:noProof/>
                              </w:rPr>
                              <w:t>in TDL-C 1000 nsec and Fd = 1850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BE9549" id="Text Box 24" o:spid="_x0000_s1028" type="#_x0000_t202" style="position:absolute;left:0;text-align:left;margin-left:-11.4pt;margin-top:157.2pt;width:220.15pt;height:.05pt;z-index:251670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" stroked="f">
                <v:textbox style="mso-fit-shape-to-text:t" inset="0,0,0,0">
                  <w:txbxContent>
                    <w:p w14:paraId="33F9E4B3" w14:textId="4CF80A66" w:rsidR="005C0B87" w:rsidRPr="002D31FA" w:rsidRDefault="005C0B87" w:rsidP="004A5FC1">
                      <w:pPr>
                        <w:pStyle w:val="Caption"/>
                      </w:pPr>
                      <w:r>
                        <w:t xml:space="preserve">Figure </w:t>
                      </w:r>
                      <w:r w:rsidR="00B76431">
                        <w:fldChar w:fldCharType="begin"/>
                      </w:r>
                      <w:r w:rsidR="00B76431">
                        <w:instrText xml:space="preserve"> SEQ Figure \* ARABIC </w:instrText>
                      </w:r>
                      <w:r w:rsidR="00B76431">
                        <w:fldChar w:fldCharType="separate"/>
                      </w:r>
                      <w:r w:rsidR="006570EF">
                        <w:rPr>
                          <w:noProof/>
                        </w:rPr>
                        <w:t>10</w:t>
                      </w:r>
                      <w:r w:rsidR="00B76431">
                        <w:rPr>
                          <w:noProof/>
                        </w:rPr>
                        <w:fldChar w:fldCharType="end"/>
                      </w:r>
                      <w:r>
                        <w:rPr>
                          <w:noProof/>
                        </w:rPr>
                        <w:t xml:space="preserve"> </w:t>
                      </w:r>
                      <w:r w:rsidRPr="006E2CD9">
                        <w:rPr>
                          <w:noProof/>
                        </w:rPr>
                        <w:t xml:space="preserve">Link-curve </w:t>
                      </w:r>
                      <w:r>
                        <w:rPr>
                          <w:noProof/>
                        </w:rPr>
                        <w:t xml:space="preserve">with pilots and channel estimation </w:t>
                      </w:r>
                      <w:r w:rsidRPr="006E2CD9">
                        <w:rPr>
                          <w:noProof/>
                        </w:rPr>
                        <w:t>in TDL-C 1000 nsec and Fd = 1850 Hz</w:t>
                      </w:r>
                    </w:p>
                  </w:txbxContent>
                </v:textbox>
                <w10:wrap type="topAndBottom" anchorx="margin"/>
              </v:shape>
            </w:pict>
          </mc:Fallback>
        </mc:AlternateContent>
      </w:r>
      <w:r w:rsidRPr="00AF55D9">
        <w:rPr>
          <w:rFonts w:ascii="Times New Roman" w:hAnsi="Times New Roman" w:cs="Times New Roman"/>
          <w:noProof/>
        </w:rPr>
        <w:drawing>
          <wp:anchor distT="0" distB="0" distL="114300" distR="114300" simplePos="0" relativeHeight="251673600" behindDoc="0" locked="0" layoutInCell="1" allowOverlap="1" wp14:anchorId="69898D0A" wp14:editId="36D46C9A">
            <wp:simplePos x="0" y="0"/>
            <wp:positionH relativeFrom="column">
              <wp:posOffset>-240030</wp:posOffset>
            </wp:positionH>
            <wp:positionV relativeFrom="paragraph">
              <wp:posOffset>13970</wp:posOffset>
            </wp:positionV>
            <wp:extent cx="3008630" cy="1994535"/>
            <wp:effectExtent l="0" t="0" r="1270" b="5715"/>
            <wp:wrapSquare wrapText="bothSides"/>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08630" cy="1994535"/>
                    </a:xfrm>
                    <a:prstGeom prst="rect">
                      <a:avLst/>
                    </a:prstGeom>
                  </pic:spPr>
                </pic:pic>
              </a:graphicData>
            </a:graphic>
            <wp14:sizeRelH relativeFrom="margin">
              <wp14:pctWidth>0</wp14:pctWidth>
            </wp14:sizeRelH>
            <wp14:sizeRelV relativeFrom="margin">
              <wp14:pctHeight>0</wp14:pctHeight>
            </wp14:sizeRelV>
          </wp:anchor>
        </w:drawing>
      </w:r>
      <w:r w:rsidRPr="00AF55D9">
        <w:rPr>
          <w:rFonts w:ascii="Times New Roman" w:hAnsi="Times New Roman" w:cs="Times New Roman"/>
          <w:noProof/>
        </w:rPr>
        <w:drawing>
          <wp:anchor distT="0" distB="0" distL="114300" distR="114300" simplePos="0" relativeHeight="251674624" behindDoc="0" locked="0" layoutInCell="1" allowOverlap="1" wp14:anchorId="55BBDFAB" wp14:editId="11C860D7">
            <wp:simplePos x="0" y="0"/>
            <wp:positionH relativeFrom="column">
              <wp:posOffset>2832100</wp:posOffset>
            </wp:positionH>
            <wp:positionV relativeFrom="paragraph">
              <wp:posOffset>3810</wp:posOffset>
            </wp:positionV>
            <wp:extent cx="2936240" cy="1946910"/>
            <wp:effectExtent l="0" t="0" r="0" b="0"/>
            <wp:wrapSquare wrapText="bothSides"/>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36240" cy="1946910"/>
                    </a:xfrm>
                    <a:prstGeom prst="rect">
                      <a:avLst/>
                    </a:prstGeom>
                  </pic:spPr>
                </pic:pic>
              </a:graphicData>
            </a:graphic>
          </wp:anchor>
        </w:drawing>
      </w:r>
      <w:r>
        <w:rPr>
          <w:noProof/>
        </w:rPr>
        <mc:AlternateContent>
          <mc:Choice Requires="wps">
            <w:drawing>
              <wp:anchor distT="0" distB="0" distL="114300" distR="114300" simplePos="0" relativeHeight="251676672" behindDoc="0" locked="0" layoutInCell="1" allowOverlap="1" wp14:anchorId="1FF2090C" wp14:editId="0A3ED19E">
                <wp:simplePos x="0" y="0"/>
                <wp:positionH relativeFrom="column">
                  <wp:posOffset>2934970</wp:posOffset>
                </wp:positionH>
                <wp:positionV relativeFrom="paragraph">
                  <wp:posOffset>1963420</wp:posOffset>
                </wp:positionV>
                <wp:extent cx="2914650" cy="635"/>
                <wp:effectExtent l="0" t="0" r="0" b="0"/>
                <wp:wrapTopAndBottom/>
                <wp:docPr id="25" name="Text Box 25"/>
                <wp:cNvGraphicFramePr/>
                <a:graphic xmlns:a="http://schemas.openxmlformats.org/drawingml/2006/main">
                  <a:graphicData uri="http://schemas.microsoft.com/office/word/2010/wordprocessingShape">
                    <wps:wsp>
                      <wps:cNvSpPr txBox="1"/>
                      <wps:spPr>
                        <a:xfrm>
                          <a:off x="0" y="0"/>
                          <a:ext cx="2914650" cy="635"/>
                        </a:xfrm>
                        <a:prstGeom prst="rect">
                          <a:avLst/>
                        </a:prstGeom>
                        <a:solidFill>
                          <a:prstClr val="white"/>
                        </a:solidFill>
                        <a:ln>
                          <a:noFill/>
                        </a:ln>
                        <a:effectLst/>
                      </wps:spPr>
                      <wps:txbx>
                        <w:txbxContent>
                          <w:p w14:paraId="68C3AC0A" w14:textId="77777777" w:rsidR="005C0B87" w:rsidRPr="00F40D4E" w:rsidRDefault="005C0B87" w:rsidP="00694229">
                            <w:pPr>
                              <w:pStyle w:val="Caption"/>
                              <w:rPr>
                                <w:rFonts w:ascii="Times New Roman" w:hAnsi="Times New Roman" w:cs="Times New Roman"/>
                                <w:lang w:val="en-GB"/>
                              </w:rPr>
                            </w:pPr>
                            <w:r>
                              <w:t xml:space="preserve">Figure </w:t>
                            </w:r>
                            <w:r w:rsidR="00B76431">
                              <w:fldChar w:fldCharType="begin"/>
                            </w:r>
                            <w:r w:rsidR="00B76431">
                              <w:instrText xml:space="preserve"> SEQ Figure \* ARABIC </w:instrText>
                            </w:r>
                            <w:r w:rsidR="00B76431">
                              <w:fldChar w:fldCharType="separate"/>
                            </w:r>
                            <w:r w:rsidR="006570EF">
                              <w:rPr>
                                <w:noProof/>
                              </w:rPr>
                              <w:t>11</w:t>
                            </w:r>
                            <w:r w:rsidR="00B76431">
                              <w:rPr>
                                <w:noProof/>
                              </w:rPr>
                              <w:fldChar w:fldCharType="end"/>
                            </w:r>
                            <w:r>
                              <w:rPr>
                                <w:noProof/>
                              </w:rPr>
                              <w:t xml:space="preserve"> </w:t>
                            </w:r>
                            <w:r w:rsidRPr="00E14337">
                              <w:rPr>
                                <w:noProof/>
                              </w:rPr>
                              <w:t>Link-curve with pilots an</w:t>
                            </w:r>
                            <w:r>
                              <w:rPr>
                                <w:noProof/>
                              </w:rPr>
                              <w:t>d channel estimation in TDL-C 3</w:t>
                            </w:r>
                            <w:r w:rsidRPr="00E14337">
                              <w:rPr>
                                <w:noProof/>
                              </w:rPr>
                              <w:t>00 nsec and Fd = 1850 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FF2090C" id="Text Box 25" o:spid="_x0000_s1029" type="#_x0000_t202" style="position:absolute;left:0;text-align:left;margin-left:231.1pt;margin-top:154.6pt;width:229.5pt;height:.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" stroked="f">
                <v:textbox style="mso-fit-shape-to-text:t" inset="0,0,0,0">
                  <w:txbxContent>
                    <w:p w14:paraId="68C3AC0A" w14:textId="77777777" w:rsidR="005C0B87" w:rsidRPr="00F40D4E" w:rsidRDefault="005C0B87" w:rsidP="00694229">
                      <w:pPr>
                        <w:pStyle w:val="Caption"/>
                        <w:rPr>
                          <w:rFonts w:ascii="Times New Roman" w:hAnsi="Times New Roman" w:cs="Times New Roman"/>
                          <w:lang w:val="en-GB"/>
                        </w:rPr>
                      </w:pPr>
                      <w:r>
                        <w:t xml:space="preserve">Figure </w:t>
                      </w:r>
                      <w:r w:rsidR="00B76431">
                        <w:fldChar w:fldCharType="begin"/>
                      </w:r>
                      <w:r w:rsidR="00B76431">
                        <w:instrText xml:space="preserve"> SEQ Figure \* ARABIC </w:instrText>
                      </w:r>
                      <w:r w:rsidR="00B76431">
                        <w:fldChar w:fldCharType="separate"/>
                      </w:r>
                      <w:r w:rsidR="006570EF">
                        <w:rPr>
                          <w:noProof/>
                        </w:rPr>
                        <w:t>11</w:t>
                      </w:r>
                      <w:r w:rsidR="00B76431">
                        <w:rPr>
                          <w:noProof/>
                        </w:rPr>
                        <w:fldChar w:fldCharType="end"/>
                      </w:r>
                      <w:r>
                        <w:rPr>
                          <w:noProof/>
                        </w:rPr>
                        <w:t xml:space="preserve"> </w:t>
                      </w:r>
                      <w:r w:rsidRPr="00E14337">
                        <w:rPr>
                          <w:noProof/>
                        </w:rPr>
                        <w:t>Link-curve with pilots an</w:t>
                      </w:r>
                      <w:r>
                        <w:rPr>
                          <w:noProof/>
                        </w:rPr>
                        <w:t>d channel estimation in TDL-C 3</w:t>
                      </w:r>
                      <w:r w:rsidRPr="00E14337">
                        <w:rPr>
                          <w:noProof/>
                        </w:rPr>
                        <w:t>00 nsec and Fd = 1850 Hz</w:t>
                      </w:r>
                    </w:p>
                  </w:txbxContent>
                </v:textbox>
                <w10:wrap type="topAndBottom"/>
              </v:shape>
            </w:pict>
          </mc:Fallback>
        </mc:AlternateContent>
      </w:r>
    </w:p>
    <w:p w14:paraId="115DB712" w14:textId="3D44A9E0" w:rsidR="00694229" w:rsidRDefault="00694229" w:rsidP="00AF55D9">
      <w:pPr>
        <w:spacing w:after="0"/>
        <w:jc w:val="center"/>
        <w:rPr>
          <w:noProof/>
        </w:rPr>
      </w:pPr>
    </w:p>
    <w:p w14:paraId="5344DC85" w14:textId="77777777" w:rsidR="00694229" w:rsidRDefault="00694229" w:rsidP="00AF55D9">
      <w:pPr>
        <w:spacing w:after="0"/>
        <w:jc w:val="center"/>
        <w:rPr>
          <w:noProof/>
        </w:rPr>
      </w:pPr>
    </w:p>
    <w:p w14:paraId="13CCAFE3" w14:textId="77777777" w:rsidR="00694229" w:rsidRDefault="00694229" w:rsidP="00AF55D9">
      <w:pPr>
        <w:spacing w:after="0"/>
        <w:jc w:val="center"/>
        <w:rPr>
          <w:noProof/>
        </w:rPr>
      </w:pPr>
    </w:p>
    <w:p w14:paraId="2E845B93" w14:textId="77777777" w:rsidR="00694229" w:rsidRDefault="00694229" w:rsidP="00AF55D9">
      <w:pPr>
        <w:spacing w:after="0"/>
        <w:jc w:val="center"/>
        <w:rPr>
          <w:noProof/>
        </w:rPr>
      </w:pPr>
    </w:p>
    <w:p w14:paraId="26B9F484" w14:textId="3E7A4362" w:rsidR="00694229" w:rsidRDefault="00694229" w:rsidP="00AF55D9">
      <w:pPr>
        <w:spacing w:after="0"/>
        <w:jc w:val="center"/>
        <w:rPr>
          <w:noProof/>
        </w:rPr>
      </w:pPr>
    </w:p>
    <w:p w14:paraId="706D6D23" w14:textId="77777777" w:rsidR="00694229" w:rsidRDefault="00694229" w:rsidP="00AF55D9">
      <w:pPr>
        <w:spacing w:after="0"/>
        <w:jc w:val="center"/>
        <w:rPr>
          <w:noProof/>
        </w:rPr>
      </w:pPr>
    </w:p>
    <w:p w14:paraId="3100C2CA" w14:textId="7C52A443" w:rsidR="00694229" w:rsidRDefault="00694229" w:rsidP="00AF55D9">
      <w:pPr>
        <w:spacing w:after="0"/>
        <w:jc w:val="center"/>
        <w:rPr>
          <w:noProof/>
        </w:rPr>
      </w:pPr>
    </w:p>
    <w:p w14:paraId="053D8897" w14:textId="72EF293B" w:rsidR="00694229" w:rsidRDefault="00694229" w:rsidP="00AF55D9">
      <w:pPr>
        <w:spacing w:after="0"/>
        <w:jc w:val="center"/>
        <w:rPr>
          <w:noProof/>
        </w:rPr>
      </w:pPr>
    </w:p>
    <w:p w14:paraId="3E51F228" w14:textId="2DE6AEA6" w:rsidR="00694229" w:rsidRDefault="00694229" w:rsidP="00694229">
      <w:pPr>
        <w:spacing w:after="0"/>
        <w:rPr>
          <w:noProof/>
        </w:rPr>
      </w:pPr>
    </w:p>
    <w:p w14:paraId="172B41E9" w14:textId="5CE197B4" w:rsidR="00D2352E" w:rsidRDefault="00AF55D9" w:rsidP="00AF55D9">
      <w:pPr>
        <w:spacing w:after="0"/>
        <w:jc w:val="center"/>
        <w:rPr>
          <w:noProof/>
        </w:rPr>
      </w:pPr>
      <w:r w:rsidRPr="00AF55D9">
        <w:rPr>
          <w:noProof/>
        </w:rPr>
        <w:t xml:space="preserve"> </w:t>
      </w:r>
    </w:p>
    <w:p w14:paraId="2F1EFBE1" w14:textId="10B5577E" w:rsidR="00AF55D9" w:rsidRDefault="00AF55D9" w:rsidP="00AF55D9">
      <w:pPr>
        <w:pStyle w:val="Heading3"/>
      </w:pPr>
      <w:r>
        <w:t>Scenarios with 2 Tx antennas - 2 Rx antennas 2 Layers</w:t>
      </w:r>
    </w:p>
    <w:p w14:paraId="35CA12FF" w14:textId="3196AC4D" w:rsidR="004D02D1" w:rsidRPr="009F31A8" w:rsidRDefault="004D02D1" w:rsidP="004D02D1">
      <w:pPr>
        <w:jc w:val="both"/>
        <w:rPr>
          <w:rFonts w:ascii="Times New Roman" w:hAnsi="Times New Roman" w:cs="Times New Roman"/>
          <w:lang w:val="en-GB"/>
        </w:rPr>
      </w:pPr>
      <w:r w:rsidRPr="009F31A8">
        <w:rPr>
          <w:rFonts w:ascii="Times New Roman" w:hAnsi="Times New Roman" w:cs="Times New Roman"/>
          <w:lang w:val="en-GB"/>
        </w:rPr>
        <w:t>Figure 12 and 13 present the spectral efficiency for the 2 layer scenarios in the same fading channels and with the same pilot patterns. In TDL-C with  1000  nsec, the 30 KHz NCP demonstrates superior performance by a significant margin, whereas in the TDL-C 300 nsec, the 60 KHz NCP has the best perf</w:t>
      </w:r>
      <w:r w:rsidR="00D42464">
        <w:rPr>
          <w:rFonts w:ascii="Times New Roman" w:hAnsi="Times New Roman" w:cs="Times New Roman"/>
          <w:lang w:val="en-GB"/>
        </w:rPr>
        <w:t>ormance for all the geometries</w:t>
      </w:r>
      <w:r w:rsidRPr="009F31A8">
        <w:rPr>
          <w:rFonts w:ascii="Times New Roman" w:hAnsi="Times New Roman" w:cs="Times New Roman"/>
          <w:lang w:val="en-GB"/>
        </w:rPr>
        <w:t xml:space="preserve"> lower than 28 dB.  </w:t>
      </w:r>
    </w:p>
    <w:p w14:paraId="69C48E94" w14:textId="651A2E81" w:rsidR="004D02D1" w:rsidRPr="004D02D1" w:rsidRDefault="004D02D1" w:rsidP="004D02D1">
      <w:pPr>
        <w:rPr>
          <w:lang w:val="en-GB"/>
        </w:rPr>
      </w:pPr>
      <w:r>
        <w:rPr>
          <w:rFonts w:ascii="Times New Roman" w:hAnsi="Times New Roman" w:cs="Times New Roman"/>
          <w:noProof/>
        </w:rPr>
        <w:drawing>
          <wp:anchor distT="0" distB="0" distL="114300" distR="114300" simplePos="0" relativeHeight="251677696" behindDoc="0" locked="0" layoutInCell="1" allowOverlap="1" wp14:anchorId="3F1C613C" wp14:editId="0B47758F">
            <wp:simplePos x="0" y="0"/>
            <wp:positionH relativeFrom="margin">
              <wp:align>left</wp:align>
            </wp:positionH>
            <wp:positionV relativeFrom="paragraph">
              <wp:posOffset>280670</wp:posOffset>
            </wp:positionV>
            <wp:extent cx="3152775" cy="1958975"/>
            <wp:effectExtent l="0" t="0" r="0" b="3175"/>
            <wp:wrapSquare wrapText="bothSides"/>
            <wp:docPr id="3" name="Picture 3" descr="C:\Users\amanolak\Desktop\PentNew\OLLA\pentariLink\wilt_infra\run\test\HST\TDLC1000_1850Hz_CE_2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HST\TDLC1000_1850Hz_CE_2L.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58060" cy="196264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rPr>
        <w:drawing>
          <wp:anchor distT="0" distB="0" distL="114300" distR="114300" simplePos="0" relativeHeight="251678720" behindDoc="0" locked="0" layoutInCell="1" allowOverlap="1" wp14:anchorId="0381383D" wp14:editId="3461FCA3">
            <wp:simplePos x="0" y="0"/>
            <wp:positionH relativeFrom="column">
              <wp:posOffset>3108325</wp:posOffset>
            </wp:positionH>
            <wp:positionV relativeFrom="paragraph">
              <wp:posOffset>318770</wp:posOffset>
            </wp:positionV>
            <wp:extent cx="3190875" cy="1983105"/>
            <wp:effectExtent l="0" t="0" r="9525" b="0"/>
            <wp:wrapSquare wrapText="bothSides"/>
            <wp:docPr id="6" name="Picture 6" descr="C:\Users\amanolak\Desktop\PentNew\OLLA\pentariLink\wilt_infra\run\test\HST\TDLC300_1850Hz_CE_2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HST\TDLC300_1850Hz_CE_2L.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90875" cy="19831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369DAC" w14:textId="46AC381D" w:rsidR="0046530F" w:rsidRDefault="0046530F" w:rsidP="004D02D1">
      <w:pPr>
        <w:spacing w:after="0"/>
        <w:rPr>
          <w:rFonts w:ascii="Times New Roman" w:hAnsi="Times New Roman" w:cs="Times New Roman"/>
        </w:rPr>
      </w:pPr>
    </w:p>
    <w:p w14:paraId="64BC8F59" w14:textId="57F18979" w:rsidR="0046530F" w:rsidRDefault="004D02D1" w:rsidP="00AF55D9">
      <w:pPr>
        <w:spacing w:after="0"/>
        <w:jc w:val="center"/>
        <w:rPr>
          <w:rFonts w:ascii="Times New Roman" w:hAnsi="Times New Roman" w:cs="Times New Roman"/>
        </w:rPr>
      </w:pPr>
      <w:r>
        <w:rPr>
          <w:noProof/>
        </w:rPr>
        <mc:AlternateContent>
          <mc:Choice Requires="wps">
            <w:drawing>
              <wp:anchor distT="0" distB="0" distL="114300" distR="114300" simplePos="0" relativeHeight="251680768" behindDoc="0" locked="0" layoutInCell="1" allowOverlap="1" wp14:anchorId="25E947D4" wp14:editId="320C6D01">
                <wp:simplePos x="0" y="0"/>
                <wp:positionH relativeFrom="column">
                  <wp:posOffset>3347085</wp:posOffset>
                </wp:positionH>
                <wp:positionV relativeFrom="paragraph">
                  <wp:posOffset>182880</wp:posOffset>
                </wp:positionV>
                <wp:extent cx="3238500" cy="635"/>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a:effectLst/>
                      </wps:spPr>
                      <wps:txbx>
                        <w:txbxContent>
                          <w:p w14:paraId="43ED2445" w14:textId="0373DB1B" w:rsidR="005C0B87" w:rsidRPr="004D02D1" w:rsidRDefault="005C0B87" w:rsidP="004D02D1">
                            <w:pPr>
                              <w:pStyle w:val="Caption"/>
                            </w:pPr>
                            <w:r>
                              <w:t xml:space="preserve">Figure </w:t>
                            </w:r>
                            <w:r w:rsidR="00B76431">
                              <w:fldChar w:fldCharType="begin"/>
                            </w:r>
                            <w:r w:rsidR="00B76431">
                              <w:instrText xml:space="preserve"> SEQ Figure \* ARABIC </w:instrText>
                            </w:r>
                            <w:r w:rsidR="00B76431">
                              <w:fldChar w:fldCharType="separate"/>
                            </w:r>
                            <w:r w:rsidR="006570EF">
                              <w:rPr>
                                <w:noProof/>
                              </w:rPr>
                              <w:t>12</w:t>
                            </w:r>
                            <w:r w:rsidR="00B76431">
                              <w:rPr>
                                <w:noProof/>
                              </w:rPr>
                              <w:fldChar w:fldCharType="end"/>
                            </w:r>
                            <w:r>
                              <w:t xml:space="preserve"> </w:t>
                            </w:r>
                            <w:r w:rsidRPr="006E2CD9">
                              <w:rPr>
                                <w:noProof/>
                              </w:rPr>
                              <w:t xml:space="preserve">Link-curve </w:t>
                            </w:r>
                            <w:r>
                              <w:rPr>
                                <w:noProof/>
                              </w:rPr>
                              <w:t>with pilots and channel estimation in TDL-C 3</w:t>
                            </w:r>
                            <w:r w:rsidRPr="006E2CD9">
                              <w:rPr>
                                <w:noProof/>
                              </w:rPr>
                              <w:t>00 nsec and F</w:t>
                            </w:r>
                            <w:r w:rsidRPr="004D02D1">
                              <w:rPr>
                                <w:noProof/>
                                <w:vertAlign w:val="subscript"/>
                              </w:rPr>
                              <w:t>d</w:t>
                            </w:r>
                            <w:r w:rsidRPr="006E2CD9">
                              <w:rPr>
                                <w:noProof/>
                              </w:rPr>
                              <w:t xml:space="preserve"> = 1850 Hz</w:t>
                            </w:r>
                            <w:r>
                              <w:t>, Rank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5E947D4" id="Text Box 13" o:spid="_x0000_s1030" type="#_x0000_t202" style="position:absolute;left:0;text-align:left;margin-left:263.55pt;margin-top:14.4pt;width:255pt;height:.0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" stroked="f">
                <v:textbox style="mso-fit-shape-to-text:t" inset="0,0,0,0">
                  <w:txbxContent>
                    <w:p w14:paraId="43ED2445" w14:textId="0373DB1B" w:rsidR="005C0B87" w:rsidRPr="004D02D1" w:rsidRDefault="005C0B87" w:rsidP="004D02D1">
                      <w:pPr>
                        <w:pStyle w:val="Caption"/>
                      </w:pPr>
                      <w:r>
                        <w:t xml:space="preserve">Figure </w:t>
                      </w:r>
                      <w:r w:rsidR="00B76431">
                        <w:fldChar w:fldCharType="begin"/>
                      </w:r>
                      <w:r w:rsidR="00B76431">
                        <w:instrText xml:space="preserve"> SEQ Figure \* ARABIC </w:instrText>
                      </w:r>
                      <w:r w:rsidR="00B76431">
                        <w:fldChar w:fldCharType="separate"/>
                      </w:r>
                      <w:r w:rsidR="006570EF">
                        <w:rPr>
                          <w:noProof/>
                        </w:rPr>
                        <w:t>12</w:t>
                      </w:r>
                      <w:r w:rsidR="00B76431">
                        <w:rPr>
                          <w:noProof/>
                        </w:rPr>
                        <w:fldChar w:fldCharType="end"/>
                      </w:r>
                      <w:r>
                        <w:t xml:space="preserve"> </w:t>
                      </w:r>
                      <w:r w:rsidRPr="006E2CD9">
                        <w:rPr>
                          <w:noProof/>
                        </w:rPr>
                        <w:t xml:space="preserve">Link-curve </w:t>
                      </w:r>
                      <w:r>
                        <w:rPr>
                          <w:noProof/>
                        </w:rPr>
                        <w:t>with pilots and channel estimation in TDL-C 3</w:t>
                      </w:r>
                      <w:r w:rsidRPr="006E2CD9">
                        <w:rPr>
                          <w:noProof/>
                        </w:rPr>
                        <w:t>00 nsec and F</w:t>
                      </w:r>
                      <w:r w:rsidRPr="004D02D1">
                        <w:rPr>
                          <w:noProof/>
                          <w:vertAlign w:val="subscript"/>
                        </w:rPr>
                        <w:t>d</w:t>
                      </w:r>
                      <w:r w:rsidRPr="006E2CD9">
                        <w:rPr>
                          <w:noProof/>
                        </w:rPr>
                        <w:t xml:space="preserve"> = 1850 Hz</w:t>
                      </w:r>
                      <w:r>
                        <w:t>, Rank 2</w:t>
                      </w:r>
                    </w:p>
                  </w:txbxContent>
                </v:textbox>
                <w10:wrap type="square"/>
              </v:shape>
            </w:pict>
          </mc:Fallback>
        </mc:AlternateContent>
      </w:r>
      <w:r>
        <w:rPr>
          <w:noProof/>
        </w:rPr>
        <mc:AlternateContent>
          <mc:Choice Requires="wps">
            <w:drawing>
              <wp:anchor distT="0" distB="0" distL="114300" distR="114300" simplePos="0" relativeHeight="251682816" behindDoc="0" locked="0" layoutInCell="1" allowOverlap="1" wp14:anchorId="468626A7" wp14:editId="0B01D088">
                <wp:simplePos x="0" y="0"/>
                <wp:positionH relativeFrom="column">
                  <wp:posOffset>-224790</wp:posOffset>
                </wp:positionH>
                <wp:positionV relativeFrom="paragraph">
                  <wp:posOffset>140970</wp:posOffset>
                </wp:positionV>
                <wp:extent cx="3371850" cy="635"/>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3371850" cy="635"/>
                        </a:xfrm>
                        <a:prstGeom prst="rect">
                          <a:avLst/>
                        </a:prstGeom>
                        <a:solidFill>
                          <a:prstClr val="white"/>
                        </a:solidFill>
                        <a:ln>
                          <a:noFill/>
                        </a:ln>
                        <a:effectLst/>
                      </wps:spPr>
                      <wps:txbx>
                        <w:txbxContent>
                          <w:p w14:paraId="4E6A9359" w14:textId="70690FCF" w:rsidR="005C0B87" w:rsidRPr="004D02D1" w:rsidRDefault="005C0B87" w:rsidP="004D02D1">
                            <w:pPr>
                              <w:pStyle w:val="Caption"/>
                            </w:pPr>
                            <w:r>
                              <w:t xml:space="preserve">Figure </w:t>
                            </w:r>
                            <w:r w:rsidR="00B76431">
                              <w:fldChar w:fldCharType="begin"/>
                            </w:r>
                            <w:r w:rsidR="00B76431">
                              <w:instrText xml:space="preserve"> SEQ Figure \* ARABIC </w:instrText>
                            </w:r>
                            <w:r w:rsidR="00B76431">
                              <w:fldChar w:fldCharType="separate"/>
                            </w:r>
                            <w:r w:rsidR="006570EF">
                              <w:rPr>
                                <w:noProof/>
                              </w:rPr>
                              <w:t>13</w:t>
                            </w:r>
                            <w:r w:rsidR="00B76431">
                              <w:rPr>
                                <w:noProof/>
                              </w:rPr>
                              <w:fldChar w:fldCharType="end"/>
                            </w:r>
                            <w:r>
                              <w:rPr>
                                <w:noProof/>
                              </w:rPr>
                              <w:t xml:space="preserve"> </w:t>
                            </w:r>
                            <w:r w:rsidRPr="006E2CD9">
                              <w:rPr>
                                <w:noProof/>
                              </w:rPr>
                              <w:t xml:space="preserve">Link-curve </w:t>
                            </w:r>
                            <w:r>
                              <w:rPr>
                                <w:noProof/>
                              </w:rPr>
                              <w:t>with pilots and channel estimation in TDL-C 10</w:t>
                            </w:r>
                            <w:r w:rsidRPr="006E2CD9">
                              <w:rPr>
                                <w:noProof/>
                              </w:rPr>
                              <w:t>00 nsec and F</w:t>
                            </w:r>
                            <w:r w:rsidRPr="004D02D1">
                              <w:rPr>
                                <w:noProof/>
                                <w:vertAlign w:val="subscript"/>
                              </w:rPr>
                              <w:t>d</w:t>
                            </w:r>
                            <w:r w:rsidRPr="006E2CD9">
                              <w:rPr>
                                <w:noProof/>
                              </w:rPr>
                              <w:t xml:space="preserve"> = 1850 Hz</w:t>
                            </w:r>
                            <w:r>
                              <w:t>, Rank 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68626A7" id="Text Box 16" o:spid="_x0000_s1031" type="#_x0000_t202" style="position:absolute;left:0;text-align:left;margin-left:-17.7pt;margin-top:11.1pt;width:265.5pt;height:.0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" stroked="f">
                <v:textbox style="mso-fit-shape-to-text:t" inset="0,0,0,0">
                  <w:txbxContent>
                    <w:p w14:paraId="4E6A9359" w14:textId="70690FCF" w:rsidR="005C0B87" w:rsidRPr="004D02D1" w:rsidRDefault="005C0B87" w:rsidP="004D02D1">
                      <w:pPr>
                        <w:pStyle w:val="Caption"/>
                      </w:pPr>
                      <w:r>
                        <w:t xml:space="preserve">Figure </w:t>
                      </w:r>
                      <w:r w:rsidR="00B76431">
                        <w:fldChar w:fldCharType="begin"/>
                      </w:r>
                      <w:r w:rsidR="00B76431">
                        <w:instrText xml:space="preserve"> SEQ Figure \* ARABIC </w:instrText>
                      </w:r>
                      <w:r w:rsidR="00B76431">
                        <w:fldChar w:fldCharType="separate"/>
                      </w:r>
                      <w:r w:rsidR="006570EF">
                        <w:rPr>
                          <w:noProof/>
                        </w:rPr>
                        <w:t>13</w:t>
                      </w:r>
                      <w:r w:rsidR="00B76431">
                        <w:rPr>
                          <w:noProof/>
                        </w:rPr>
                        <w:fldChar w:fldCharType="end"/>
                      </w:r>
                      <w:r>
                        <w:rPr>
                          <w:noProof/>
                        </w:rPr>
                        <w:t xml:space="preserve"> </w:t>
                      </w:r>
                      <w:r w:rsidRPr="006E2CD9">
                        <w:rPr>
                          <w:noProof/>
                        </w:rPr>
                        <w:t xml:space="preserve">Link-curve </w:t>
                      </w:r>
                      <w:r>
                        <w:rPr>
                          <w:noProof/>
                        </w:rPr>
                        <w:t>with pilots and channel estimation in TDL-C 10</w:t>
                      </w:r>
                      <w:r w:rsidRPr="006E2CD9">
                        <w:rPr>
                          <w:noProof/>
                        </w:rPr>
                        <w:t>00 nsec and F</w:t>
                      </w:r>
                      <w:r w:rsidRPr="004D02D1">
                        <w:rPr>
                          <w:noProof/>
                          <w:vertAlign w:val="subscript"/>
                        </w:rPr>
                        <w:t>d</w:t>
                      </w:r>
                      <w:r w:rsidRPr="006E2CD9">
                        <w:rPr>
                          <w:noProof/>
                        </w:rPr>
                        <w:t xml:space="preserve"> = 1850 Hz</w:t>
                      </w:r>
                      <w:r>
                        <w:t>, Rank 2</w:t>
                      </w:r>
                    </w:p>
                  </w:txbxContent>
                </v:textbox>
                <w10:wrap type="square"/>
              </v:shape>
            </w:pict>
          </mc:Fallback>
        </mc:AlternateContent>
      </w:r>
    </w:p>
    <w:p w14:paraId="7484A274" w14:textId="70FF2A16" w:rsidR="0046530F" w:rsidRDefault="0046530F" w:rsidP="00AF55D9">
      <w:pPr>
        <w:spacing w:after="0"/>
        <w:jc w:val="center"/>
        <w:rPr>
          <w:rFonts w:ascii="Times New Roman" w:hAnsi="Times New Roman" w:cs="Times New Roman"/>
        </w:rPr>
      </w:pPr>
    </w:p>
    <w:p w14:paraId="0B88EF4A" w14:textId="1847B466" w:rsidR="0046530F" w:rsidRDefault="0046530F" w:rsidP="00AF55D9">
      <w:pPr>
        <w:spacing w:after="0"/>
        <w:jc w:val="center"/>
        <w:rPr>
          <w:rFonts w:ascii="Times New Roman" w:hAnsi="Times New Roman" w:cs="Times New Roman"/>
        </w:rPr>
      </w:pPr>
    </w:p>
    <w:p w14:paraId="260DCC1A" w14:textId="77777777" w:rsidR="0046530F" w:rsidRDefault="0046530F" w:rsidP="00AF55D9">
      <w:pPr>
        <w:spacing w:after="0"/>
        <w:jc w:val="center"/>
        <w:rPr>
          <w:rFonts w:ascii="Times New Roman" w:hAnsi="Times New Roman" w:cs="Times New Roman"/>
        </w:rPr>
      </w:pPr>
    </w:p>
    <w:p w14:paraId="159425EE" w14:textId="4B18190F" w:rsidR="0046530F" w:rsidRPr="00825711" w:rsidRDefault="0046530F" w:rsidP="004D02D1">
      <w:pPr>
        <w:spacing w:after="0"/>
        <w:rPr>
          <w:rFonts w:ascii="Times New Roman" w:hAnsi="Times New Roman" w:cs="Times New Roman"/>
        </w:rPr>
      </w:pPr>
    </w:p>
    <w:p w14:paraId="2D0538BE" w14:textId="77777777" w:rsidR="00D00AE7" w:rsidRPr="00825711" w:rsidRDefault="00D00AE7" w:rsidP="00D00AE7">
      <w:pPr>
        <w:pStyle w:val="Heading1"/>
        <w:rPr>
          <w:rFonts w:ascii="Times New Roman" w:hAnsi="Times New Roman" w:cs="Times New Roman"/>
          <w:lang w:val="en-US"/>
        </w:rPr>
      </w:pPr>
      <w:r w:rsidRPr="00825711">
        <w:rPr>
          <w:rFonts w:ascii="Times New Roman" w:hAnsi="Times New Roman" w:cs="Times New Roman"/>
          <w:lang w:val="en-US"/>
        </w:rPr>
        <w:lastRenderedPageBreak/>
        <w:t>Conclusion</w:t>
      </w:r>
    </w:p>
    <w:p w14:paraId="11165401" w14:textId="4CAC62CE" w:rsidR="0028570D" w:rsidRDefault="0028570D" w:rsidP="0028570D">
      <w:pPr>
        <w:jc w:val="both"/>
        <w:rPr>
          <w:rFonts w:ascii="Times New Roman" w:hAnsi="Times New Roman" w:cs="Times New Roman"/>
          <w:iCs/>
        </w:rPr>
      </w:pPr>
      <w:r w:rsidRPr="00825711">
        <w:rPr>
          <w:rFonts w:ascii="Times New Roman" w:hAnsi="Times New Roman" w:cs="Times New Roman"/>
          <w:iCs/>
        </w:rPr>
        <w:t>In this contribution, we</w:t>
      </w:r>
      <w:r>
        <w:rPr>
          <w:rFonts w:ascii="Times New Roman" w:hAnsi="Times New Roman" w:cs="Times New Roman"/>
          <w:iCs/>
        </w:rPr>
        <w:t xml:space="preserve"> </w:t>
      </w:r>
      <w:r w:rsidR="00A323DD">
        <w:rPr>
          <w:rFonts w:ascii="Times New Roman" w:hAnsi="Times New Roman" w:cs="Times New Roman"/>
          <w:iCs/>
        </w:rPr>
        <w:t xml:space="preserve">proposed a numerology comparison framework </w:t>
      </w:r>
      <w:r w:rsidR="00B53729">
        <w:rPr>
          <w:rFonts w:ascii="Times New Roman" w:hAnsi="Times New Roman" w:cs="Times New Roman"/>
          <w:iCs/>
        </w:rPr>
        <w:t xml:space="preserve">for evaluating the spectral efficiency of different numerologies by taking into consideration 1) the inter-carrier interference due to Doppler, 2) the interference due to excessive delay spread beyond CP, 3) the geometry and 4) the CP overhead. Using this </w:t>
      </w:r>
      <w:r>
        <w:rPr>
          <w:rFonts w:ascii="Times New Roman" w:hAnsi="Times New Roman" w:cs="Times New Roman"/>
          <w:iCs/>
        </w:rPr>
        <w:t>analytical methodology and</w:t>
      </w:r>
      <w:r w:rsidR="00B53729">
        <w:rPr>
          <w:rFonts w:ascii="Times New Roman" w:hAnsi="Times New Roman" w:cs="Times New Roman"/>
          <w:iCs/>
        </w:rPr>
        <w:t xml:space="preserve"> </w:t>
      </w:r>
      <w:r>
        <w:rPr>
          <w:rFonts w:ascii="Times New Roman" w:hAnsi="Times New Roman" w:cs="Times New Roman"/>
          <w:iCs/>
        </w:rPr>
        <w:t xml:space="preserve">numerical simulations </w:t>
      </w:r>
      <w:r w:rsidR="00AB78AD">
        <w:rPr>
          <w:rFonts w:ascii="Times New Roman" w:hAnsi="Times New Roman" w:cs="Times New Roman"/>
          <w:iCs/>
        </w:rPr>
        <w:t>we show that scalable numerology family</w:t>
      </w:r>
      <w:r>
        <w:rPr>
          <w:rFonts w:ascii="Times New Roman" w:hAnsi="Times New Roman" w:cs="Times New Roman"/>
          <w:iCs/>
        </w:rPr>
        <w:t xml:space="preserve"> can handle gracefully </w:t>
      </w:r>
      <w:r w:rsidR="00AB78AD">
        <w:rPr>
          <w:rFonts w:ascii="Times New Roman" w:hAnsi="Times New Roman" w:cs="Times New Roman"/>
          <w:iCs/>
        </w:rPr>
        <w:t>channels with high</w:t>
      </w:r>
      <w:r>
        <w:rPr>
          <w:rFonts w:ascii="Times New Roman" w:hAnsi="Times New Roman" w:cs="Times New Roman"/>
          <w:iCs/>
        </w:rPr>
        <w:t xml:space="preserve"> Delay spread and Doppler spread</w:t>
      </w:r>
      <w:r w:rsidR="00AB78AD">
        <w:rPr>
          <w:rFonts w:ascii="Times New Roman" w:hAnsi="Times New Roman" w:cs="Times New Roman"/>
          <w:iCs/>
        </w:rPr>
        <w:t>.</w:t>
      </w:r>
    </w:p>
    <w:p w14:paraId="2E8A3B76" w14:textId="77777777" w:rsidR="0028570D" w:rsidRDefault="0028570D" w:rsidP="0028570D">
      <w:pPr>
        <w:autoSpaceDE w:val="0"/>
        <w:autoSpaceDN w:val="0"/>
        <w:jc w:val="both"/>
        <w:rPr>
          <w:rFonts w:ascii="Times New Roman" w:eastAsia="Calibri" w:hAnsi="Times New Roman" w:cs="Times New Roman"/>
        </w:rPr>
      </w:pPr>
      <w:r>
        <w:rPr>
          <w:rFonts w:ascii="Times New Roman" w:eastAsia="Calibri" w:hAnsi="Times New Roman" w:cs="Times New Roman"/>
          <w:b/>
          <w:u w:val="single"/>
        </w:rPr>
        <w:t>P</w:t>
      </w:r>
      <w:r w:rsidRPr="001928ED">
        <w:rPr>
          <w:rFonts w:ascii="Times New Roman" w:eastAsia="Calibri" w:hAnsi="Times New Roman" w:cs="Times New Roman"/>
          <w:b/>
          <w:u w:val="single"/>
        </w:rPr>
        <w:t xml:space="preserve">roposal </w:t>
      </w:r>
      <w:r>
        <w:rPr>
          <w:rFonts w:ascii="Times New Roman" w:eastAsia="Calibri" w:hAnsi="Times New Roman" w:cs="Times New Roman"/>
          <w:b/>
          <w:u w:val="single"/>
        </w:rPr>
        <w:t>1</w:t>
      </w:r>
      <w:r>
        <w:rPr>
          <w:rFonts w:ascii="Times New Roman" w:eastAsia="Calibri" w:hAnsi="Times New Roman" w:cs="Times New Roman"/>
        </w:rPr>
        <w:t xml:space="preserve">: Design of an additional scaled numerology family with </w:t>
      </w:r>
      <w:r w:rsidRPr="001928ED">
        <w:rPr>
          <w:rFonts w:ascii="Times New Roman" w:eastAsia="Calibri" w:hAnsi="Times New Roman" w:cs="Times New Roman"/>
        </w:rPr>
        <w:t>ECP</w:t>
      </w:r>
      <w:r>
        <w:rPr>
          <w:rFonts w:ascii="Times New Roman" w:eastAsia="Calibri" w:hAnsi="Times New Roman" w:cs="Times New Roman"/>
        </w:rPr>
        <w:t xml:space="preserve"> (large CP overhead) should happen </w:t>
      </w:r>
      <w:r w:rsidRPr="001928ED">
        <w:rPr>
          <w:rFonts w:ascii="Times New Roman" w:eastAsia="Calibri" w:hAnsi="Times New Roman" w:cs="Times New Roman"/>
        </w:rPr>
        <w:t xml:space="preserve">only </w:t>
      </w:r>
      <w:r>
        <w:rPr>
          <w:rFonts w:ascii="Times New Roman" w:eastAsia="Calibri" w:hAnsi="Times New Roman" w:cs="Times New Roman"/>
        </w:rPr>
        <w:t>if</w:t>
      </w:r>
      <w:r w:rsidRPr="001928ED">
        <w:rPr>
          <w:rFonts w:ascii="Times New Roman" w:eastAsia="Calibri" w:hAnsi="Times New Roman" w:cs="Times New Roman"/>
        </w:rPr>
        <w:t xml:space="preserve"> strong use cases</w:t>
      </w:r>
      <w:r>
        <w:rPr>
          <w:rFonts w:ascii="Times New Roman" w:eastAsia="Calibri" w:hAnsi="Times New Roman" w:cs="Times New Roman"/>
        </w:rPr>
        <w:t xml:space="preserve"> or deployments scenarios are identified, where the normal CP scaled numerology family cannot provide an acceptable </w:t>
      </w:r>
      <w:r w:rsidRPr="00776356">
        <w:rPr>
          <w:rFonts w:ascii="Times New Roman" w:eastAsia="Calibri" w:hAnsi="Times New Roman" w:cs="Times New Roman"/>
        </w:rPr>
        <w:t>performance.</w:t>
      </w:r>
    </w:p>
    <w:p w14:paraId="0817E80D" w14:textId="77777777" w:rsidR="0028570D" w:rsidRDefault="0028570D" w:rsidP="0028570D">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Proposal 2</w:t>
      </w:r>
      <w:r>
        <w:rPr>
          <w:rFonts w:ascii="Times New Roman" w:eastAsia="Calibri" w:hAnsi="Times New Roman" w:cs="Times New Roman"/>
        </w:rPr>
        <w:t>: The NCP scalable numerology family can be adapted for different delay and Doppler scenarios dynamically or semi-statically.</w:t>
      </w:r>
    </w:p>
    <w:p w14:paraId="182DF2F6" w14:textId="77777777" w:rsidR="0028570D" w:rsidRPr="0057295B" w:rsidRDefault="0028570D" w:rsidP="0028570D">
      <w:pPr>
        <w:autoSpaceDE w:val="0"/>
        <w:autoSpaceDN w:val="0"/>
        <w:spacing w:after="0" w:line="240" w:lineRule="auto"/>
        <w:jc w:val="both"/>
        <w:rPr>
          <w:rFonts w:ascii="Times New Roman" w:eastAsia="Calibri" w:hAnsi="Times New Roman" w:cs="Times New Roman"/>
        </w:rPr>
      </w:pPr>
    </w:p>
    <w:p w14:paraId="75B997B0" w14:textId="4C447DF9" w:rsidR="0028570D" w:rsidRPr="0028570D" w:rsidRDefault="0028570D" w:rsidP="0028570D">
      <w:pPr>
        <w:autoSpaceDE w:val="0"/>
        <w:autoSpaceDN w:val="0"/>
        <w:jc w:val="both"/>
        <w:rPr>
          <w:rFonts w:ascii="Times New Roman" w:eastAsia="Calibri" w:hAnsi="Times New Roman" w:cs="Times New Roman"/>
        </w:rPr>
      </w:pPr>
      <w:r w:rsidRPr="0057295B">
        <w:rPr>
          <w:rFonts w:ascii="Times New Roman" w:eastAsia="Calibri" w:hAnsi="Times New Roman" w:cs="Times New Roman"/>
          <w:b/>
          <w:u w:val="single"/>
        </w:rPr>
        <w:t>Proposal 3</w:t>
      </w:r>
      <w:r>
        <w:rPr>
          <w:rFonts w:ascii="Times New Roman" w:eastAsia="Calibri" w:hAnsi="Times New Roman" w:cs="Times New Roman"/>
        </w:rPr>
        <w:t>: Evaluation of different CP families should happen in conjunction with pilot pattern design.</w:t>
      </w:r>
    </w:p>
    <w:p w14:paraId="71324A1B" w14:textId="77777777" w:rsidR="00D00AE7" w:rsidRPr="00825711" w:rsidRDefault="00D00AE7" w:rsidP="00D00AE7">
      <w:pPr>
        <w:pStyle w:val="Heading1"/>
        <w:rPr>
          <w:rFonts w:ascii="Times New Roman" w:hAnsi="Times New Roman" w:cs="Times New Roman"/>
          <w:lang w:val="en-US"/>
        </w:rPr>
      </w:pPr>
      <w:r w:rsidRPr="00825711">
        <w:rPr>
          <w:rFonts w:ascii="Times New Roman" w:hAnsi="Times New Roman" w:cs="Times New Roman"/>
          <w:lang w:val="en-US"/>
        </w:rPr>
        <w:t>References</w:t>
      </w:r>
    </w:p>
    <w:p w14:paraId="59528E08" w14:textId="054D3895" w:rsidR="00E77E43" w:rsidRPr="00EE6E75" w:rsidRDefault="007F5412" w:rsidP="00EE6E75">
      <w:pPr>
        <w:pStyle w:val="Reference"/>
        <w:rPr>
          <w:rFonts w:ascii="Times New Roman" w:hAnsi="Times New Roman" w:cs="Times New Roman"/>
          <w:iCs/>
        </w:rPr>
      </w:pPr>
      <w:bookmarkStart w:id="4" w:name="_Ref442441852"/>
      <w:bookmarkStart w:id="5" w:name="_Ref441562466"/>
      <w:r>
        <w:rPr>
          <w:rFonts w:ascii="Times New Roman" w:eastAsia="Calibri" w:hAnsi="Times New Roman" w:cs="Times New Roman"/>
        </w:rPr>
        <w:t xml:space="preserve">3GPP </w:t>
      </w:r>
      <w:r w:rsidR="006726FC" w:rsidRPr="00EE6E75">
        <w:rPr>
          <w:rFonts w:ascii="Times New Roman" w:hAnsi="Times New Roman" w:cs="Times New Roman"/>
          <w:iCs/>
        </w:rPr>
        <w:t>R1-050656, “Parameters for E-UTRA Simulcast”,</w:t>
      </w:r>
      <w:r w:rsidR="008D6AE6">
        <w:rPr>
          <w:rFonts w:ascii="Times New Roman" w:hAnsi="Times New Roman" w:cs="Times New Roman"/>
          <w:iCs/>
        </w:rPr>
        <w:t xml:space="preserve"> Qualcomm,</w:t>
      </w:r>
      <w:r w:rsidR="006726FC" w:rsidRPr="00EE6E75">
        <w:rPr>
          <w:rFonts w:ascii="Times New Roman" w:hAnsi="Times New Roman" w:cs="Times New Roman"/>
          <w:iCs/>
        </w:rPr>
        <w:t xml:space="preserve"> TSG-RAN WG1 LTE Ad Hoc</w:t>
      </w:r>
    </w:p>
    <w:p w14:paraId="3F4D6D72" w14:textId="3F314267" w:rsidR="00914536" w:rsidRDefault="007F5412" w:rsidP="00EE6E75">
      <w:pPr>
        <w:pStyle w:val="Reference"/>
        <w:rPr>
          <w:rFonts w:ascii="Times New Roman" w:hAnsi="Times New Roman" w:cs="Times New Roman"/>
          <w:iCs/>
        </w:rPr>
      </w:pPr>
      <w:r>
        <w:rPr>
          <w:rFonts w:ascii="Times New Roman" w:eastAsia="Calibri" w:hAnsi="Times New Roman" w:cs="Times New Roman"/>
        </w:rPr>
        <w:t xml:space="preserve">3GPP </w:t>
      </w:r>
      <w:r w:rsidR="00F60E22" w:rsidRPr="00EE6E75">
        <w:rPr>
          <w:rFonts w:ascii="Times New Roman" w:hAnsi="Times New Roman" w:cs="Times New Roman"/>
          <w:iCs/>
        </w:rPr>
        <w:t xml:space="preserve">R1-1610127, “Numerology tradeoff case study”, </w:t>
      </w:r>
      <w:r>
        <w:rPr>
          <w:rFonts w:ascii="Times New Roman" w:hAnsi="Times New Roman" w:cs="Times New Roman"/>
          <w:iCs/>
        </w:rPr>
        <w:t xml:space="preserve"> </w:t>
      </w:r>
      <w:r w:rsidR="008D6AE6">
        <w:rPr>
          <w:rFonts w:ascii="Times New Roman" w:hAnsi="Times New Roman" w:cs="Times New Roman"/>
          <w:iCs/>
        </w:rPr>
        <w:t xml:space="preserve">Qualcomm, </w:t>
      </w:r>
      <w:r w:rsidR="00F60E22" w:rsidRPr="00EE6E75">
        <w:rPr>
          <w:rFonts w:ascii="Times New Roman" w:hAnsi="Times New Roman" w:cs="Times New Roman"/>
          <w:iCs/>
        </w:rPr>
        <w:t>TSG RAN WG1 Meeting #86bis</w:t>
      </w:r>
    </w:p>
    <w:p w14:paraId="720B67B5" w14:textId="48931075" w:rsidR="007F0BC2" w:rsidRPr="00914536" w:rsidRDefault="007F0BC2" w:rsidP="00914536">
      <w:pPr>
        <w:pStyle w:val="Reference"/>
        <w:rPr>
          <w:rFonts w:ascii="Times New Roman" w:hAnsi="Times New Roman" w:cs="Times New Roman"/>
          <w:iCs/>
        </w:rPr>
      </w:pPr>
      <w:r w:rsidRPr="00EE6E75">
        <w:rPr>
          <w:rFonts w:ascii="Times New Roman" w:hAnsi="Times New Roman" w:cs="Times New Roman"/>
          <w:iCs/>
        </w:rPr>
        <w:t xml:space="preserve">Ye (G) Li; </w:t>
      </w:r>
      <w:r w:rsidRPr="00914536">
        <w:rPr>
          <w:rFonts w:ascii="Times New Roman" w:hAnsi="Times New Roman" w:cs="Times New Roman"/>
          <w:iCs/>
        </w:rPr>
        <w:t xml:space="preserve">Cimini L., “Bounds on the Inter-channel Interference of OFDM in Time-Varying Environments”,    </w:t>
      </w:r>
      <w:r w:rsidR="00EE6E75" w:rsidRPr="00914536">
        <w:rPr>
          <w:rFonts w:ascii="Times New Roman" w:hAnsi="Times New Roman" w:cs="Times New Roman"/>
          <w:iCs/>
        </w:rPr>
        <w:t xml:space="preserve">   </w:t>
      </w:r>
      <w:r w:rsidRPr="00914536">
        <w:rPr>
          <w:rFonts w:ascii="Times New Roman" w:hAnsi="Times New Roman" w:cs="Times New Roman"/>
          <w:iCs/>
        </w:rPr>
        <w:t>IEEE  Trans. Comm., Volume: 49 Issue: 3, March. 2001, Page(s): 401 - 404.</w:t>
      </w:r>
    </w:p>
    <w:p w14:paraId="13C3D02B" w14:textId="77777777" w:rsidR="007F0BC2" w:rsidRPr="00825711" w:rsidRDefault="007F0BC2" w:rsidP="00820715">
      <w:pPr>
        <w:spacing w:after="0"/>
        <w:rPr>
          <w:rFonts w:ascii="Times New Roman" w:hAnsi="Times New Roman" w:cs="Times New Roman"/>
        </w:rPr>
      </w:pPr>
    </w:p>
    <w:bookmarkEnd w:id="4"/>
    <w:bookmarkEnd w:id="5"/>
    <w:p w14:paraId="204599D0" w14:textId="0478D9E3" w:rsidR="00825711" w:rsidRPr="00D00374" w:rsidRDefault="00825711" w:rsidP="00820715">
      <w:pPr>
        <w:pStyle w:val="Heading1"/>
        <w:rPr>
          <w:bCs/>
        </w:rPr>
      </w:pPr>
      <w:r w:rsidRPr="00825711">
        <w:rPr>
          <w:rStyle w:val="Strong"/>
          <w:b w:val="0"/>
        </w:rPr>
        <w:t>Appendix</w:t>
      </w:r>
    </w:p>
    <w:p w14:paraId="6ECD030C" w14:textId="114FC846" w:rsidR="00D2352E" w:rsidRDefault="00D2352E" w:rsidP="00D2352E">
      <w:pPr>
        <w:pStyle w:val="Heading2"/>
      </w:pPr>
      <w:r>
        <w:t>Link-level Simulation parameters</w:t>
      </w:r>
    </w:p>
    <w:p w14:paraId="026844F6" w14:textId="283AE8CF" w:rsidR="00947F98" w:rsidRDefault="00E175C8" w:rsidP="00947F98">
      <w:pPr>
        <w:jc w:val="both"/>
        <w:rPr>
          <w:rFonts w:ascii="Times New Roman" w:hAnsi="Times New Roman" w:cs="Times New Roman"/>
          <w:lang w:val="en-GB"/>
        </w:rPr>
      </w:pPr>
      <w:r>
        <w:rPr>
          <w:rFonts w:ascii="Times New Roman" w:hAnsi="Times New Roman" w:cs="Times New Roman"/>
          <w:lang w:val="en-GB"/>
        </w:rPr>
        <w:t>Table 1 summarizes the main parameters of the link-level simulation scenarios.</w:t>
      </w:r>
    </w:p>
    <w:tbl>
      <w:tblPr>
        <w:tblW w:w="7640" w:type="dxa"/>
        <w:jc w:val="center"/>
        <w:tblCellMar>
          <w:left w:w="0" w:type="dxa"/>
          <w:right w:w="0" w:type="dxa"/>
        </w:tblCellMar>
        <w:tblLook w:val="0420" w:firstRow="1" w:lastRow="0" w:firstColumn="0" w:lastColumn="0" w:noHBand="0" w:noVBand="1"/>
      </w:tblPr>
      <w:tblGrid>
        <w:gridCol w:w="2420"/>
        <w:gridCol w:w="5220"/>
      </w:tblGrid>
      <w:tr w:rsidR="00947F98" w:rsidRPr="00947F98" w14:paraId="7CF66378" w14:textId="77777777" w:rsidTr="00D00374">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000F7EA4"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bCs/>
              </w:rPr>
              <w:t>Parameter</w:t>
            </w:r>
          </w:p>
        </w:tc>
        <w:tc>
          <w:tcPr>
            <w:tcW w:w="52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6D7A03F3"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bCs/>
              </w:rPr>
              <w:t>Value</w:t>
            </w:r>
          </w:p>
        </w:tc>
      </w:tr>
      <w:tr w:rsidR="00947F98" w:rsidRPr="00947F98" w14:paraId="7B1F2899" w14:textId="77777777" w:rsidTr="00D00374">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352EEE7"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System Bandwidth</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FA3D494"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20.16 MHz</w:t>
            </w:r>
          </w:p>
        </w:tc>
      </w:tr>
      <w:tr w:rsidR="00947F98" w:rsidRPr="00947F98" w14:paraId="2C877FD4"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75657914"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Channel Estimation</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0E2EC13"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Genie Channel &amp; Genie noise</w:t>
            </w:r>
          </w:p>
        </w:tc>
      </w:tr>
      <w:tr w:rsidR="00947F98" w:rsidRPr="00947F98" w14:paraId="21E8438B"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53FA335"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Control Overhead</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5651520"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No control</w:t>
            </w:r>
          </w:p>
        </w:tc>
      </w:tr>
      <w:tr w:rsidR="00947F98" w:rsidRPr="00947F98" w14:paraId="1E385C05"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6673F9F2"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Coding</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A489993"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3GPP Turbo LTE, with 15 Decoding iterations</w:t>
            </w:r>
          </w:p>
        </w:tc>
      </w:tr>
      <w:tr w:rsidR="00947F98" w:rsidRPr="00947F98" w14:paraId="646C53EA"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32EE775"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Interleaving</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97263D2" w14:textId="572ADADC"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Time/Freq Bit-interleaver per TTI</w:t>
            </w:r>
          </w:p>
        </w:tc>
      </w:tr>
      <w:tr w:rsidR="00947F98" w:rsidRPr="00947F98" w14:paraId="128C8E72"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2ADC360A"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HARQ</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D11E50A" w14:textId="7CD3EACF"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RV: 0,1,2,3</w:t>
            </w:r>
          </w:p>
        </w:tc>
      </w:tr>
      <w:tr w:rsidR="00947F98" w:rsidRPr="00947F98" w14:paraId="7BA212B5"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5416EC7"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TTI</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2A438716"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0.5 msec</w:t>
            </w:r>
          </w:p>
        </w:tc>
      </w:tr>
      <w:tr w:rsidR="00947F98" w:rsidRPr="00947F98" w14:paraId="0437A641"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3B4A10B"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Link Adaptation</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392DD12"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Target: 10% TB Error (1 bit ACK/NAK per TTI)</w:t>
            </w:r>
          </w:p>
        </w:tc>
      </w:tr>
      <w:tr w:rsidR="00947F98" w:rsidRPr="00947F98" w14:paraId="5A6A1EF4"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5F1AD41"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DMRS pilot pattern</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39085D0"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No DMRS pilots</w:t>
            </w:r>
          </w:p>
        </w:tc>
      </w:tr>
      <w:tr w:rsidR="00947F98" w:rsidRPr="00947F98" w14:paraId="300E8D91"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4325ECB"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Demapper</w:t>
            </w:r>
          </w:p>
        </w:tc>
        <w:tc>
          <w:tcPr>
            <w:tcW w:w="522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B6B57A8"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MMSE</w:t>
            </w:r>
          </w:p>
        </w:tc>
      </w:tr>
      <w:tr w:rsidR="00947F98" w:rsidRPr="00947F98" w14:paraId="15F0B602" w14:textId="77777777" w:rsidTr="00D00374">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959BCBB" w14:textId="77777777" w:rsidR="00947F98" w:rsidRPr="00D00374" w:rsidRDefault="00947F98" w:rsidP="00D00374">
            <w:pPr>
              <w:spacing w:after="0"/>
              <w:jc w:val="center"/>
              <w:rPr>
                <w:rFonts w:ascii="Times New Roman" w:hAnsi="Times New Roman" w:cs="Times New Roman"/>
                <w:b/>
              </w:rPr>
            </w:pPr>
            <w:r w:rsidRPr="00D00374">
              <w:rPr>
                <w:rFonts w:ascii="Times New Roman" w:hAnsi="Times New Roman" w:cs="Times New Roman"/>
                <w:b/>
              </w:rPr>
              <w:t>MCS Table</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2AA2F98" w14:textId="77777777" w:rsidR="00947F98" w:rsidRPr="00D00374" w:rsidRDefault="00947F98" w:rsidP="00D00374">
            <w:pPr>
              <w:spacing w:after="0"/>
              <w:jc w:val="center"/>
              <w:rPr>
                <w:rFonts w:ascii="Times New Roman" w:hAnsi="Times New Roman" w:cs="Times New Roman"/>
              </w:rPr>
            </w:pPr>
            <w:r w:rsidRPr="00D00374">
              <w:rPr>
                <w:rFonts w:ascii="Times New Roman" w:hAnsi="Times New Roman" w:cs="Times New Roman"/>
              </w:rPr>
              <w:t>28 entries up to 64-QAM with rate 0.889</w:t>
            </w:r>
          </w:p>
        </w:tc>
      </w:tr>
    </w:tbl>
    <w:p w14:paraId="2123A40E" w14:textId="2FCF1386" w:rsidR="00772EEC" w:rsidRPr="00825711" w:rsidRDefault="00947F98" w:rsidP="00694229">
      <w:pPr>
        <w:ind w:left="1701" w:firstLine="567"/>
        <w:jc w:val="both"/>
        <w:rPr>
          <w:rFonts w:ascii="Times New Roman" w:hAnsi="Times New Roman" w:cs="Times New Roman"/>
          <w:b/>
        </w:rPr>
      </w:pPr>
      <w:r w:rsidRPr="00825711">
        <w:rPr>
          <w:rFonts w:ascii="Times New Roman" w:hAnsi="Times New Roman" w:cs="Times New Roman"/>
          <w:b/>
        </w:rPr>
        <w:lastRenderedPageBreak/>
        <w:t xml:space="preserve"> </w:t>
      </w:r>
      <w:r w:rsidR="00825711" w:rsidRPr="00825711">
        <w:rPr>
          <w:rFonts w:ascii="Times New Roman" w:hAnsi="Times New Roman" w:cs="Times New Roman"/>
          <w:b/>
        </w:rPr>
        <w:t xml:space="preserve">Table </w:t>
      </w:r>
      <w:r w:rsidR="00E175C8">
        <w:rPr>
          <w:rFonts w:ascii="Times New Roman" w:hAnsi="Times New Roman" w:cs="Times New Roman"/>
          <w:b/>
        </w:rPr>
        <w:t>1</w:t>
      </w:r>
      <w:r w:rsidR="00F3458B">
        <w:rPr>
          <w:rFonts w:ascii="Times New Roman" w:hAnsi="Times New Roman" w:cs="Times New Roman"/>
          <w:b/>
        </w:rPr>
        <w:t>: Main simulation p</w:t>
      </w:r>
      <w:r w:rsidR="00825711" w:rsidRPr="00825711">
        <w:rPr>
          <w:rFonts w:ascii="Times New Roman" w:hAnsi="Times New Roman" w:cs="Times New Roman"/>
          <w:b/>
        </w:rPr>
        <w:t>arameters</w:t>
      </w:r>
    </w:p>
    <w:tbl>
      <w:tblPr>
        <w:tblW w:w="7640" w:type="dxa"/>
        <w:jc w:val="center"/>
        <w:tblCellMar>
          <w:left w:w="0" w:type="dxa"/>
          <w:right w:w="0" w:type="dxa"/>
        </w:tblCellMar>
        <w:tblLook w:val="0420" w:firstRow="1" w:lastRow="0" w:firstColumn="0" w:lastColumn="0" w:noHBand="0" w:noVBand="1"/>
      </w:tblPr>
      <w:tblGrid>
        <w:gridCol w:w="2420"/>
        <w:gridCol w:w="5220"/>
      </w:tblGrid>
      <w:tr w:rsidR="00772EEC" w:rsidRPr="00947F98" w14:paraId="6C363B6D" w14:textId="77777777" w:rsidTr="00D8292C">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389E6752" w14:textId="5CDF793A"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bCs/>
              </w:rPr>
              <w:t>Parameter</w:t>
            </w:r>
          </w:p>
        </w:tc>
        <w:tc>
          <w:tcPr>
            <w:tcW w:w="52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2FEE8377"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bCs/>
              </w:rPr>
              <w:t>Value</w:t>
            </w:r>
          </w:p>
        </w:tc>
      </w:tr>
      <w:tr w:rsidR="00772EEC" w:rsidRPr="00947F98" w14:paraId="4C859FB3" w14:textId="77777777" w:rsidTr="00D8292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96C4040"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rPr>
              <w:t>DMRS pilot pattern</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8E9CDB6" w14:textId="77777777" w:rsidR="00772EEC" w:rsidRPr="00D00374" w:rsidRDefault="00772EEC" w:rsidP="00D8292C">
            <w:pPr>
              <w:spacing w:after="0"/>
              <w:jc w:val="center"/>
              <w:rPr>
                <w:rFonts w:ascii="Times New Roman" w:hAnsi="Times New Roman" w:cs="Times New Roman"/>
              </w:rPr>
            </w:pPr>
            <w:r w:rsidRPr="00D00374">
              <w:rPr>
                <w:rFonts w:ascii="Times New Roman" w:hAnsi="Times New Roman" w:cs="Times New Roman"/>
              </w:rPr>
              <w:t>No DMRS pilots</w:t>
            </w:r>
          </w:p>
        </w:tc>
      </w:tr>
      <w:tr w:rsidR="00772EEC" w:rsidRPr="00947F98" w14:paraId="1E7C2D3C" w14:textId="77777777" w:rsidTr="00772EEC">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792C492" w14:textId="4B007649" w:rsidR="00772EEC" w:rsidRPr="00D00374" w:rsidRDefault="00772EEC" w:rsidP="00772EEC">
            <w:pPr>
              <w:spacing w:after="0"/>
              <w:jc w:val="center"/>
              <w:rPr>
                <w:rFonts w:ascii="Times New Roman" w:hAnsi="Times New Roman" w:cs="Times New Roman"/>
                <w:b/>
              </w:rPr>
            </w:pPr>
            <w:r w:rsidRPr="00D00374">
              <w:rPr>
                <w:rFonts w:ascii="Times New Roman" w:hAnsi="Times New Roman" w:cs="Times New Roman"/>
                <w:b/>
              </w:rPr>
              <w:t>Channel Estimation</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548C1E88" w14:textId="6BC6A74F" w:rsidR="00772EEC" w:rsidRPr="00D00374" w:rsidRDefault="00772EEC" w:rsidP="00772EEC">
            <w:pPr>
              <w:spacing w:after="0"/>
              <w:jc w:val="center"/>
              <w:rPr>
                <w:rFonts w:ascii="Times New Roman" w:hAnsi="Times New Roman" w:cs="Times New Roman"/>
              </w:rPr>
            </w:pPr>
            <w:r w:rsidRPr="00D00374">
              <w:rPr>
                <w:rFonts w:ascii="Times New Roman" w:hAnsi="Times New Roman" w:cs="Times New Roman"/>
              </w:rPr>
              <w:t>Genie Channel &amp; Genie noise</w:t>
            </w:r>
          </w:p>
        </w:tc>
      </w:tr>
    </w:tbl>
    <w:p w14:paraId="6AD6ADD6" w14:textId="527709BF" w:rsidR="00772EEC" w:rsidRPr="00825711" w:rsidRDefault="00772EEC" w:rsidP="00694229">
      <w:pPr>
        <w:ind w:left="1701" w:firstLine="567"/>
        <w:jc w:val="both"/>
        <w:rPr>
          <w:rFonts w:ascii="Times New Roman" w:hAnsi="Times New Roman" w:cs="Times New Roman"/>
          <w:b/>
        </w:rPr>
      </w:pPr>
      <w:r w:rsidRPr="00825711">
        <w:rPr>
          <w:rFonts w:ascii="Times New Roman" w:hAnsi="Times New Roman" w:cs="Times New Roman"/>
          <w:b/>
        </w:rPr>
        <w:t xml:space="preserve">Table </w:t>
      </w:r>
      <w:r>
        <w:rPr>
          <w:rFonts w:ascii="Times New Roman" w:hAnsi="Times New Roman" w:cs="Times New Roman"/>
          <w:b/>
        </w:rPr>
        <w:t>2</w:t>
      </w:r>
      <w:r w:rsidRPr="00825711">
        <w:rPr>
          <w:rFonts w:ascii="Times New Roman" w:hAnsi="Times New Roman" w:cs="Times New Roman"/>
          <w:b/>
        </w:rPr>
        <w:t xml:space="preserve">: </w:t>
      </w:r>
      <w:r>
        <w:rPr>
          <w:rFonts w:ascii="Times New Roman" w:hAnsi="Times New Roman" w:cs="Times New Roman"/>
          <w:b/>
        </w:rPr>
        <w:t xml:space="preserve"> Additional </w:t>
      </w:r>
      <w:r w:rsidR="00F3458B">
        <w:rPr>
          <w:rFonts w:ascii="Times New Roman" w:hAnsi="Times New Roman" w:cs="Times New Roman"/>
          <w:b/>
        </w:rPr>
        <w:t>simulation p</w:t>
      </w:r>
      <w:r w:rsidRPr="00825711">
        <w:rPr>
          <w:rFonts w:ascii="Times New Roman" w:hAnsi="Times New Roman" w:cs="Times New Roman"/>
          <w:b/>
        </w:rPr>
        <w:t>arameters</w:t>
      </w:r>
      <w:r w:rsidR="00694229">
        <w:rPr>
          <w:rFonts w:ascii="Times New Roman" w:hAnsi="Times New Roman" w:cs="Times New Roman"/>
          <w:b/>
        </w:rPr>
        <w:t xml:space="preserve"> for Section 4.2</w:t>
      </w:r>
    </w:p>
    <w:tbl>
      <w:tblPr>
        <w:tblW w:w="7640" w:type="dxa"/>
        <w:jc w:val="center"/>
        <w:tblCellMar>
          <w:left w:w="0" w:type="dxa"/>
          <w:right w:w="0" w:type="dxa"/>
        </w:tblCellMar>
        <w:tblLook w:val="0420" w:firstRow="1" w:lastRow="0" w:firstColumn="0" w:lastColumn="0" w:noHBand="0" w:noVBand="1"/>
      </w:tblPr>
      <w:tblGrid>
        <w:gridCol w:w="2420"/>
        <w:gridCol w:w="5220"/>
      </w:tblGrid>
      <w:tr w:rsidR="00772EEC" w:rsidRPr="00947F98" w14:paraId="061E04BC" w14:textId="77777777" w:rsidTr="00D8292C">
        <w:trPr>
          <w:trHeight w:val="23"/>
          <w:jc w:val="center"/>
        </w:trPr>
        <w:tc>
          <w:tcPr>
            <w:tcW w:w="24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48D7EADF"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bCs/>
              </w:rPr>
              <w:t>Parameter</w:t>
            </w:r>
          </w:p>
        </w:tc>
        <w:tc>
          <w:tcPr>
            <w:tcW w:w="522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1E5A37DE"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bCs/>
              </w:rPr>
              <w:t>Value</w:t>
            </w:r>
          </w:p>
        </w:tc>
      </w:tr>
      <w:tr w:rsidR="00772EEC" w:rsidRPr="00947F98" w14:paraId="45219AE0" w14:textId="77777777" w:rsidTr="00D8292C">
        <w:trPr>
          <w:trHeight w:val="23"/>
          <w:jc w:val="center"/>
        </w:trPr>
        <w:tc>
          <w:tcPr>
            <w:tcW w:w="24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8A865E8"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rPr>
              <w:t>DMRS pilot pattern</w:t>
            </w:r>
          </w:p>
        </w:tc>
        <w:tc>
          <w:tcPr>
            <w:tcW w:w="522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7F5A454D" w14:textId="1124A605" w:rsidR="00772EEC" w:rsidRPr="00D00374" w:rsidRDefault="00772EEC" w:rsidP="00D8292C">
            <w:pPr>
              <w:spacing w:after="0"/>
              <w:jc w:val="center"/>
              <w:rPr>
                <w:rFonts w:ascii="Times New Roman" w:hAnsi="Times New Roman" w:cs="Times New Roman"/>
              </w:rPr>
            </w:pPr>
            <w:r>
              <w:rPr>
                <w:rFonts w:ascii="Times New Roman" w:hAnsi="Times New Roman" w:cs="Times New Roman"/>
              </w:rPr>
              <w:t>DMRS pattern as described in Section 4.3</w:t>
            </w:r>
          </w:p>
        </w:tc>
      </w:tr>
      <w:tr w:rsidR="00772EEC" w:rsidRPr="00947F98" w14:paraId="543C948F" w14:textId="77777777" w:rsidTr="00D8292C">
        <w:trPr>
          <w:trHeight w:val="24"/>
          <w:jc w:val="center"/>
        </w:trPr>
        <w:tc>
          <w:tcPr>
            <w:tcW w:w="24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353F5F9D" w14:textId="77777777" w:rsidR="00772EEC" w:rsidRPr="00D00374" w:rsidRDefault="00772EEC" w:rsidP="00D8292C">
            <w:pPr>
              <w:spacing w:after="0"/>
              <w:jc w:val="center"/>
              <w:rPr>
                <w:rFonts w:ascii="Times New Roman" w:hAnsi="Times New Roman" w:cs="Times New Roman"/>
                <w:b/>
              </w:rPr>
            </w:pPr>
            <w:r w:rsidRPr="00D00374">
              <w:rPr>
                <w:rFonts w:ascii="Times New Roman" w:hAnsi="Times New Roman" w:cs="Times New Roman"/>
                <w:b/>
              </w:rPr>
              <w:t>Channel Estimation</w:t>
            </w:r>
          </w:p>
        </w:tc>
        <w:tc>
          <w:tcPr>
            <w:tcW w:w="522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5B43D483" w14:textId="38F56ADB" w:rsidR="00772EEC" w:rsidRPr="00D00374" w:rsidRDefault="00772EEC" w:rsidP="00772EEC">
            <w:pPr>
              <w:spacing w:after="0"/>
              <w:jc w:val="center"/>
              <w:rPr>
                <w:rFonts w:ascii="Times New Roman" w:hAnsi="Times New Roman" w:cs="Times New Roman"/>
              </w:rPr>
            </w:pPr>
            <w:r w:rsidRPr="00772EEC">
              <w:rPr>
                <w:rFonts w:ascii="Times New Roman" w:hAnsi="Times New Roman" w:cs="Times New Roman"/>
              </w:rPr>
              <w:t>Per 4 RB MMSE (</w:t>
            </w:r>
            <w:r>
              <w:rPr>
                <w:rFonts w:ascii="Times New Roman" w:hAnsi="Times New Roman" w:cs="Times New Roman"/>
              </w:rPr>
              <w:t>with genie n</w:t>
            </w:r>
            <w:r w:rsidRPr="00772EEC">
              <w:rPr>
                <w:rFonts w:ascii="Times New Roman" w:hAnsi="Times New Roman" w:cs="Times New Roman"/>
              </w:rPr>
              <w:t>oise)</w:t>
            </w:r>
          </w:p>
        </w:tc>
      </w:tr>
    </w:tbl>
    <w:p w14:paraId="331C0C2A" w14:textId="76280239" w:rsidR="00772EEC" w:rsidRDefault="00772EEC" w:rsidP="00772EEC">
      <w:pPr>
        <w:ind w:left="1701" w:firstLine="567"/>
        <w:jc w:val="both"/>
        <w:rPr>
          <w:rFonts w:ascii="Times New Roman" w:hAnsi="Times New Roman" w:cs="Times New Roman"/>
          <w:b/>
        </w:rPr>
      </w:pPr>
      <w:r w:rsidRPr="00825711">
        <w:rPr>
          <w:rFonts w:ascii="Times New Roman" w:hAnsi="Times New Roman" w:cs="Times New Roman"/>
          <w:b/>
        </w:rPr>
        <w:t xml:space="preserve">Table </w:t>
      </w:r>
      <w:r>
        <w:rPr>
          <w:rFonts w:ascii="Times New Roman" w:hAnsi="Times New Roman" w:cs="Times New Roman"/>
          <w:b/>
        </w:rPr>
        <w:t>3</w:t>
      </w:r>
      <w:r w:rsidRPr="00825711">
        <w:rPr>
          <w:rFonts w:ascii="Times New Roman" w:hAnsi="Times New Roman" w:cs="Times New Roman"/>
          <w:b/>
        </w:rPr>
        <w:t xml:space="preserve">: </w:t>
      </w:r>
      <w:r>
        <w:rPr>
          <w:rFonts w:ascii="Times New Roman" w:hAnsi="Times New Roman" w:cs="Times New Roman"/>
          <w:b/>
        </w:rPr>
        <w:t xml:space="preserve"> Additional </w:t>
      </w:r>
      <w:r w:rsidR="00F3458B">
        <w:rPr>
          <w:rFonts w:ascii="Times New Roman" w:hAnsi="Times New Roman" w:cs="Times New Roman"/>
          <w:b/>
        </w:rPr>
        <w:t>simulation p</w:t>
      </w:r>
      <w:r w:rsidRPr="00825711">
        <w:rPr>
          <w:rFonts w:ascii="Times New Roman" w:hAnsi="Times New Roman" w:cs="Times New Roman"/>
          <w:b/>
        </w:rPr>
        <w:t>arameters</w:t>
      </w:r>
      <w:r>
        <w:rPr>
          <w:rFonts w:ascii="Times New Roman" w:hAnsi="Times New Roman" w:cs="Times New Roman"/>
          <w:b/>
        </w:rPr>
        <w:t xml:space="preserve"> for Section 4.3</w:t>
      </w:r>
    </w:p>
    <w:p w14:paraId="3BDF5B22" w14:textId="6687FB95" w:rsidR="00825711" w:rsidRDefault="00D2352E" w:rsidP="00D2352E">
      <w:pPr>
        <w:pStyle w:val="Heading2"/>
      </w:pPr>
      <w:r>
        <w:t>Pilot Patterns</w:t>
      </w:r>
    </w:p>
    <w:p w14:paraId="6D205CCB" w14:textId="5904ACF2" w:rsidR="0036336D" w:rsidRDefault="0036336D" w:rsidP="0036336D">
      <w:pPr>
        <w:pStyle w:val="Heading3"/>
        <w:rPr>
          <w:rFonts w:eastAsiaTheme="majorEastAsia"/>
        </w:rPr>
      </w:pPr>
      <w:r>
        <w:t>Pi</w:t>
      </w:r>
      <w:r>
        <w:rPr>
          <w:rFonts w:eastAsiaTheme="majorEastAsia"/>
        </w:rPr>
        <w:t>lot pattern for TDL-C 10</w:t>
      </w:r>
      <w:r w:rsidRPr="00D2352E">
        <w:rPr>
          <w:rFonts w:eastAsiaTheme="majorEastAsia"/>
        </w:rPr>
        <w:t xml:space="preserve">00 nsec </w:t>
      </w:r>
      <w:r w:rsidR="008072B6">
        <w:rPr>
          <w:rFonts w:eastAsiaTheme="majorEastAsia"/>
        </w:rPr>
        <w:t>and F</w:t>
      </w:r>
      <w:r w:rsidR="008072B6" w:rsidRPr="008072B6">
        <w:rPr>
          <w:rFonts w:eastAsiaTheme="majorEastAsia"/>
          <w:vertAlign w:val="subscript"/>
        </w:rPr>
        <w:t>d</w:t>
      </w:r>
      <w:r w:rsidR="008072B6">
        <w:rPr>
          <w:rFonts w:eastAsiaTheme="majorEastAsia"/>
        </w:rPr>
        <w:t xml:space="preserve"> = </w:t>
      </w:r>
      <w:r w:rsidRPr="00D2352E">
        <w:rPr>
          <w:rFonts w:eastAsiaTheme="majorEastAsia"/>
        </w:rPr>
        <w:t>1850 Hz</w:t>
      </w:r>
    </w:p>
    <w:p w14:paraId="4CEC106B" w14:textId="58446B89" w:rsidR="00CC172D" w:rsidRPr="00546317" w:rsidRDefault="00CC172D" w:rsidP="00546317">
      <w:pPr>
        <w:jc w:val="both"/>
        <w:rPr>
          <w:lang w:val="en-GB"/>
        </w:rPr>
      </w:pPr>
      <w:r>
        <w:rPr>
          <w:lang w:val="en-GB"/>
        </w:rPr>
        <w:t xml:space="preserve">Figures </w:t>
      </w:r>
      <w:r w:rsidRPr="00CC172D">
        <w:rPr>
          <w:rFonts w:ascii="Times New Roman" w:hAnsi="Times New Roman" w:cs="Times New Roman"/>
          <w:lang w:val="en-GB"/>
        </w:rPr>
        <w:t>14 and 15 present the chosen pilot patterns for 60 KHz and 30 KHz NCP numerologies. Note that the remaining 60 KHz ECP numerologies have similar pattern as the 60 KHz NCP: Four clusters of DMRS pilots uniformly spaced in time.</w:t>
      </w:r>
      <w:r>
        <w:rPr>
          <w:lang w:val="en-GB"/>
        </w:rPr>
        <w:t xml:space="preserve"> </w:t>
      </w:r>
    </w:p>
    <w:p w14:paraId="59EF1E5D" w14:textId="77777777" w:rsidR="00442FA7" w:rsidRDefault="00CC172D" w:rsidP="00442FA7">
      <w:pPr>
        <w:pStyle w:val="Caption"/>
        <w:keepNext/>
        <w:jc w:val="left"/>
      </w:pPr>
      <w:r w:rsidRPr="0036336D">
        <w:object w:dxaOrig="5320" w:dyaOrig="8059" w14:anchorId="3BAD4FA8">
          <v:shape id="_x0000_i1025" type="#_x0000_t75" style="width:143.9pt;height:218.4pt" o:ole="">
            <v:imagedata r:id="rId24" o:title=""/>
          </v:shape>
          <o:OLEObject Type="Embed" ProgID="Visio.Drawing.11" ShapeID="_x0000_i1025" DrawAspect="Content" ObjectID="_1536781233" r:id="rId25"/>
        </w:object>
      </w:r>
      <w:r>
        <w:rPr>
          <w:lang w:val="en-GB"/>
        </w:rPr>
        <w:t xml:space="preserve">                                                  </w:t>
      </w:r>
      <w:r w:rsidR="00442FA7" w:rsidRPr="0036336D">
        <w:object w:dxaOrig="5830" w:dyaOrig="8120" w14:anchorId="362B0897">
          <v:shape id="_x0000_i1026" type="#_x0000_t75" style="width:152.75pt;height:211.55pt" o:ole="">
            <v:imagedata r:id="rId26" o:title=""/>
          </v:shape>
          <o:OLEObject Type="Embed" ProgID="Visio.Drawing.11" ShapeID="_x0000_i1026" DrawAspect="Content" ObjectID="_1536781234" r:id="rId27"/>
        </w:object>
      </w:r>
    </w:p>
    <w:p w14:paraId="1EB7A1F7" w14:textId="3797E47C" w:rsidR="0036336D" w:rsidRDefault="00442FA7" w:rsidP="00442FA7">
      <w:pPr>
        <w:pStyle w:val="Caption"/>
        <w:jc w:val="left"/>
        <w:rPr>
          <w:lang w:val="en-GB"/>
        </w:rPr>
      </w:pPr>
      <w:r>
        <w:t xml:space="preserve">Figure </w:t>
      </w:r>
      <w:r w:rsidR="00B76431">
        <w:fldChar w:fldCharType="begin"/>
      </w:r>
      <w:r w:rsidR="00B76431">
        <w:instrText xml:space="preserve"> SEQ Figure \* ARABIC </w:instrText>
      </w:r>
      <w:r w:rsidR="00B76431">
        <w:fldChar w:fldCharType="separate"/>
      </w:r>
      <w:r w:rsidR="006570EF">
        <w:rPr>
          <w:noProof/>
        </w:rPr>
        <w:t>14</w:t>
      </w:r>
      <w:r w:rsidR="00B76431">
        <w:rPr>
          <w:noProof/>
        </w:rPr>
        <w:fldChar w:fldCharType="end"/>
      </w:r>
      <w:r>
        <w:t xml:space="preserve"> Pilot Pattern for 6</w:t>
      </w:r>
      <w:r w:rsidRPr="0084196C">
        <w:t>0 KHz SCS NCP</w:t>
      </w:r>
      <w:r>
        <w:t xml:space="preserve">                            </w:t>
      </w:r>
      <w:r w:rsidR="00CC172D">
        <w:t xml:space="preserve">Figure </w:t>
      </w:r>
      <w:r w:rsidR="00B76431">
        <w:fldChar w:fldCharType="begin"/>
      </w:r>
      <w:r w:rsidR="00B76431">
        <w:instrText xml:space="preserve"> SEQ Figure \* ARABIC </w:instrText>
      </w:r>
      <w:r w:rsidR="00B76431">
        <w:fldChar w:fldCharType="separate"/>
      </w:r>
      <w:r w:rsidR="006570EF">
        <w:rPr>
          <w:noProof/>
        </w:rPr>
        <w:t>15</w:t>
      </w:r>
      <w:r w:rsidR="00B76431">
        <w:rPr>
          <w:noProof/>
        </w:rPr>
        <w:fldChar w:fldCharType="end"/>
      </w:r>
      <w:r w:rsidR="00CC172D">
        <w:rPr>
          <w:noProof/>
        </w:rPr>
        <w:t xml:space="preserve"> </w:t>
      </w:r>
      <w:r>
        <w:rPr>
          <w:noProof/>
        </w:rPr>
        <w:t>Pilot Pattern for 3</w:t>
      </w:r>
      <w:r w:rsidR="00CC172D">
        <w:rPr>
          <w:noProof/>
        </w:rPr>
        <w:t>0 KHz SCS NCP</w:t>
      </w:r>
      <w:r w:rsidR="00CC172D">
        <w:rPr>
          <w:lang w:val="en-GB"/>
        </w:rPr>
        <w:t xml:space="preserve">           </w:t>
      </w:r>
    </w:p>
    <w:p w14:paraId="087D471F" w14:textId="03494E35" w:rsidR="006570EF" w:rsidRPr="006570EF" w:rsidRDefault="006570EF" w:rsidP="006570EF">
      <w:pPr>
        <w:rPr>
          <w:rFonts w:ascii="Times New Roman" w:hAnsi="Times New Roman" w:cs="Times New Roman"/>
          <w:lang w:val="en-GB"/>
        </w:rPr>
      </w:pPr>
      <w:r w:rsidRPr="006570EF">
        <w:rPr>
          <w:rFonts w:ascii="Times New Roman" w:hAnsi="Times New Roman" w:cs="Times New Roman"/>
          <w:lang w:val="en-GB"/>
        </w:rPr>
        <w:t>Note that the 60 KHz</w:t>
      </w:r>
      <w:r w:rsidR="00191BB7">
        <w:rPr>
          <w:rFonts w:ascii="Times New Roman" w:hAnsi="Times New Roman" w:cs="Times New Roman"/>
          <w:lang w:val="en-GB"/>
        </w:rPr>
        <w:t xml:space="preserve"> numerology</w:t>
      </w:r>
      <w:r w:rsidRPr="006570EF">
        <w:rPr>
          <w:rFonts w:ascii="Times New Roman" w:hAnsi="Times New Roman" w:cs="Times New Roman"/>
          <w:lang w:val="en-GB"/>
        </w:rPr>
        <w:t xml:space="preserve"> need</w:t>
      </w:r>
      <w:r w:rsidR="00191BB7">
        <w:rPr>
          <w:rFonts w:ascii="Times New Roman" w:hAnsi="Times New Roman" w:cs="Times New Roman"/>
          <w:lang w:val="en-GB"/>
        </w:rPr>
        <w:t>s</w:t>
      </w:r>
      <w:r w:rsidRPr="006570EF">
        <w:rPr>
          <w:rFonts w:ascii="Times New Roman" w:hAnsi="Times New Roman" w:cs="Times New Roman"/>
          <w:lang w:val="en-GB"/>
        </w:rPr>
        <w:t xml:space="preserve"> a full density pilot pattern </w:t>
      </w:r>
      <w:r w:rsidR="002F4932">
        <w:rPr>
          <w:rFonts w:ascii="Times New Roman" w:hAnsi="Times New Roman" w:cs="Times New Roman"/>
          <w:lang w:val="en-GB"/>
        </w:rPr>
        <w:t xml:space="preserve">in the frequency domain </w:t>
      </w:r>
      <w:r w:rsidRPr="006570EF">
        <w:rPr>
          <w:rFonts w:ascii="Times New Roman" w:hAnsi="Times New Roman" w:cs="Times New Roman"/>
          <w:lang w:val="en-GB"/>
        </w:rPr>
        <w:t>(as the one shown in Figure 14), because subsampling by two in the frequency domain cannot provide enough pilot density due to the</w:t>
      </w:r>
      <w:r w:rsidR="007A660E">
        <w:rPr>
          <w:rFonts w:ascii="Times New Roman" w:hAnsi="Times New Roman" w:cs="Times New Roman"/>
          <w:lang w:val="en-GB"/>
        </w:rPr>
        <w:t xml:space="preserve"> low frequency domain granularity </w:t>
      </w:r>
      <w:r w:rsidRPr="006570EF">
        <w:rPr>
          <w:rFonts w:ascii="Times New Roman" w:hAnsi="Times New Roman" w:cs="Times New Roman"/>
          <w:lang w:val="en-GB"/>
        </w:rPr>
        <w:t>(See Figure 16).</w:t>
      </w:r>
      <w:bookmarkStart w:id="6" w:name="_GoBack"/>
      <w:bookmarkEnd w:id="6"/>
    </w:p>
    <w:p w14:paraId="491E205E" w14:textId="3A050C83" w:rsidR="006570EF" w:rsidRDefault="006570EF" w:rsidP="006570EF">
      <w:pPr>
        <w:rPr>
          <w:lang w:val="en-GB"/>
        </w:rPr>
      </w:pPr>
    </w:p>
    <w:p w14:paraId="06EB016F" w14:textId="77777777" w:rsidR="006570EF" w:rsidRDefault="006570EF" w:rsidP="006570EF">
      <w:pPr>
        <w:rPr>
          <w:lang w:val="en-GB"/>
        </w:rPr>
      </w:pPr>
    </w:p>
    <w:p w14:paraId="00A2A7F1" w14:textId="77777777" w:rsidR="006570EF" w:rsidRDefault="006570EF" w:rsidP="006570EF">
      <w:pPr>
        <w:rPr>
          <w:lang w:val="en-GB"/>
        </w:rPr>
      </w:pPr>
    </w:p>
    <w:p w14:paraId="7B1166E5" w14:textId="23B8F02E" w:rsidR="006570EF" w:rsidRDefault="006570EF" w:rsidP="006570EF">
      <w:pPr>
        <w:rPr>
          <w:lang w:val="en-GB"/>
        </w:rPr>
      </w:pPr>
    </w:p>
    <w:p w14:paraId="65A54EAF" w14:textId="2889EDE2" w:rsidR="006570EF" w:rsidRDefault="00191BB7" w:rsidP="006570EF">
      <w:pPr>
        <w:rPr>
          <w:lang w:val="en-GB"/>
        </w:rPr>
      </w:pPr>
      <w:r>
        <w:rPr>
          <w:noProof/>
        </w:rPr>
        <w:lastRenderedPageBreak/>
        <w:drawing>
          <wp:anchor distT="0" distB="0" distL="114300" distR="114300" simplePos="0" relativeHeight="251686912" behindDoc="0" locked="0" layoutInCell="1" allowOverlap="1" wp14:anchorId="78B280B7" wp14:editId="3A91CA48">
            <wp:simplePos x="0" y="0"/>
            <wp:positionH relativeFrom="margin">
              <wp:align>center</wp:align>
            </wp:positionH>
            <wp:positionV relativeFrom="paragraph">
              <wp:posOffset>427</wp:posOffset>
            </wp:positionV>
            <wp:extent cx="3736975" cy="2042160"/>
            <wp:effectExtent l="0" t="0" r="0" b="0"/>
            <wp:wrapSquare wrapText="bothSides"/>
            <wp:docPr id="20" name="Picture 20" descr="C:\Users\amanolak\Desktop\sh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show.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36975" cy="20421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C87FBF" w14:textId="77777777" w:rsidR="006570EF" w:rsidRDefault="006570EF" w:rsidP="006570EF">
      <w:pPr>
        <w:rPr>
          <w:lang w:val="en-GB"/>
        </w:rPr>
      </w:pPr>
    </w:p>
    <w:p w14:paraId="0609FBE2" w14:textId="77777777" w:rsidR="00191BB7" w:rsidRDefault="00191BB7" w:rsidP="006570EF">
      <w:pPr>
        <w:rPr>
          <w:lang w:val="en-GB"/>
        </w:rPr>
      </w:pPr>
    </w:p>
    <w:p w14:paraId="3F7B3A11" w14:textId="77777777" w:rsidR="00191BB7" w:rsidRDefault="00191BB7" w:rsidP="006570EF">
      <w:pPr>
        <w:rPr>
          <w:lang w:val="en-GB"/>
        </w:rPr>
      </w:pPr>
    </w:p>
    <w:p w14:paraId="756F7DB5" w14:textId="77777777" w:rsidR="00191BB7" w:rsidRDefault="00191BB7" w:rsidP="006570EF">
      <w:pPr>
        <w:rPr>
          <w:lang w:val="en-GB"/>
        </w:rPr>
      </w:pPr>
    </w:p>
    <w:p w14:paraId="5136794C" w14:textId="77777777" w:rsidR="00191BB7" w:rsidRDefault="00191BB7" w:rsidP="006570EF">
      <w:pPr>
        <w:rPr>
          <w:lang w:val="en-GB"/>
        </w:rPr>
      </w:pPr>
    </w:p>
    <w:p w14:paraId="13E1D6C1" w14:textId="77777777" w:rsidR="006570EF" w:rsidRDefault="006570EF" w:rsidP="006570EF">
      <w:pPr>
        <w:rPr>
          <w:lang w:val="en-GB"/>
        </w:rPr>
      </w:pPr>
    </w:p>
    <w:p w14:paraId="59F877D0" w14:textId="15975DAF" w:rsidR="006570EF" w:rsidRDefault="006570EF" w:rsidP="006570EF">
      <w:pPr>
        <w:rPr>
          <w:lang w:val="en-GB"/>
        </w:rPr>
      </w:pPr>
      <w:r>
        <w:rPr>
          <w:noProof/>
        </w:rPr>
        <mc:AlternateContent>
          <mc:Choice Requires="wps">
            <w:drawing>
              <wp:anchor distT="0" distB="0" distL="114300" distR="114300" simplePos="0" relativeHeight="251685888" behindDoc="0" locked="0" layoutInCell="1" allowOverlap="1" wp14:anchorId="3FC9BA50" wp14:editId="53215358">
                <wp:simplePos x="0" y="0"/>
                <wp:positionH relativeFrom="margin">
                  <wp:align>right</wp:align>
                </wp:positionH>
                <wp:positionV relativeFrom="paragraph">
                  <wp:posOffset>196199</wp:posOffset>
                </wp:positionV>
                <wp:extent cx="5593080" cy="635"/>
                <wp:effectExtent l="0" t="0" r="7620" b="0"/>
                <wp:wrapSquare wrapText="bothSides"/>
                <wp:docPr id="18" name="Text Box 18"/>
                <wp:cNvGraphicFramePr/>
                <a:graphic xmlns:a="http://schemas.openxmlformats.org/drawingml/2006/main">
                  <a:graphicData uri="http://schemas.microsoft.com/office/word/2010/wordprocessingShape">
                    <wps:wsp>
                      <wps:cNvSpPr txBox="1"/>
                      <wps:spPr>
                        <a:xfrm>
                          <a:off x="0" y="0"/>
                          <a:ext cx="5593080" cy="635"/>
                        </a:xfrm>
                        <a:prstGeom prst="rect">
                          <a:avLst/>
                        </a:prstGeom>
                        <a:solidFill>
                          <a:prstClr val="white"/>
                        </a:solidFill>
                        <a:ln>
                          <a:noFill/>
                        </a:ln>
                        <a:effectLst/>
                      </wps:spPr>
                      <wps:txbx>
                        <w:txbxContent>
                          <w:p w14:paraId="0FB932CB" w14:textId="62272C78" w:rsidR="006570EF" w:rsidRPr="009763D4" w:rsidRDefault="006570EF" w:rsidP="006570EF">
                            <w:pPr>
                              <w:pStyle w:val="Caption"/>
                              <w:rPr>
                                <w:noProof/>
                              </w:rPr>
                            </w:pPr>
                            <w:r>
                              <w:t xml:space="preserve">Figure </w:t>
                            </w:r>
                            <w:fldSimple w:instr=" SEQ Figure \* ARABIC ">
                              <w:r>
                                <w:rPr>
                                  <w:noProof/>
                                </w:rPr>
                                <w:t>16</w:t>
                              </w:r>
                            </w:fldSimple>
                            <w:r>
                              <w:t xml:space="preserve">  Spectral Efficiency comparison of the full density pattern with a sparser pilot density in 60 KHz numerology.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C9BA50" id="Text Box 18" o:spid="_x0000_s1032" type="#_x0000_t202" style="position:absolute;margin-left:389.2pt;margin-top:15.45pt;width:440.4pt;height:.05pt;z-index:2516858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" stroked="f">
                <v:textbox style="mso-fit-shape-to-text:t" inset="0,0,0,0">
                  <w:txbxContent>
                    <w:p w14:paraId="0FB932CB" w14:textId="62272C78" w:rsidR="006570EF" w:rsidRPr="009763D4" w:rsidRDefault="006570EF" w:rsidP="006570EF">
                      <w:pPr>
                        <w:pStyle w:val="Caption"/>
                        <w:rPr>
                          <w:noProof/>
                        </w:rPr>
                      </w:pPr>
                      <w:r>
                        <w:t xml:space="preserve">Figure </w:t>
                      </w:r>
                      <w:fldSimple w:instr=" SEQ Figure \* ARABIC ">
                        <w:r>
                          <w:rPr>
                            <w:noProof/>
                          </w:rPr>
                          <w:t>16</w:t>
                        </w:r>
                      </w:fldSimple>
                      <w:r>
                        <w:t xml:space="preserve">  Spectral Efficiency comparison of the full density pattern with a sparser pilot density in 60 KHz numerology.</w:t>
                      </w:r>
                    </w:p>
                  </w:txbxContent>
                </v:textbox>
                <w10:wrap type="square" anchorx="margin"/>
              </v:shape>
            </w:pict>
          </mc:Fallback>
        </mc:AlternateContent>
      </w:r>
    </w:p>
    <w:p w14:paraId="61DC492A" w14:textId="41AD184C" w:rsidR="006570EF" w:rsidRDefault="006570EF" w:rsidP="006570EF">
      <w:pPr>
        <w:rPr>
          <w:lang w:val="en-GB"/>
        </w:rPr>
      </w:pPr>
    </w:p>
    <w:p w14:paraId="580FD684" w14:textId="77777777" w:rsidR="006570EF" w:rsidRPr="006570EF" w:rsidRDefault="006570EF" w:rsidP="006570EF">
      <w:pPr>
        <w:rPr>
          <w:lang w:val="en-GB"/>
        </w:rPr>
      </w:pPr>
    </w:p>
    <w:p w14:paraId="16B63124" w14:textId="587AE0A2" w:rsidR="00D2352E" w:rsidRDefault="00D2352E" w:rsidP="00D2352E">
      <w:pPr>
        <w:pStyle w:val="Heading3"/>
        <w:rPr>
          <w:rFonts w:eastAsiaTheme="majorEastAsia"/>
        </w:rPr>
      </w:pPr>
      <w:r>
        <w:t>Pi</w:t>
      </w:r>
      <w:r w:rsidRPr="00D2352E">
        <w:rPr>
          <w:rFonts w:eastAsiaTheme="majorEastAsia"/>
        </w:rPr>
        <w:t xml:space="preserve">lot pattern for TDL-C 300 nsec </w:t>
      </w:r>
      <w:r w:rsidR="008072B6">
        <w:rPr>
          <w:rFonts w:eastAsiaTheme="majorEastAsia"/>
        </w:rPr>
        <w:t>F</w:t>
      </w:r>
      <w:r w:rsidR="008072B6" w:rsidRPr="008072B6">
        <w:rPr>
          <w:rFonts w:eastAsiaTheme="majorEastAsia"/>
          <w:vertAlign w:val="subscript"/>
        </w:rPr>
        <w:t>d</w:t>
      </w:r>
      <w:r w:rsidR="008072B6">
        <w:rPr>
          <w:rFonts w:eastAsiaTheme="majorEastAsia"/>
        </w:rPr>
        <w:t xml:space="preserve"> = </w:t>
      </w:r>
      <w:r w:rsidRPr="00D2352E">
        <w:rPr>
          <w:rFonts w:eastAsiaTheme="majorEastAsia"/>
        </w:rPr>
        <w:t>1850 Hz</w:t>
      </w:r>
    </w:p>
    <w:p w14:paraId="02E8E368" w14:textId="698A6597" w:rsidR="00CC172D" w:rsidRDefault="00CC172D" w:rsidP="00CC172D">
      <w:pPr>
        <w:jc w:val="both"/>
        <w:rPr>
          <w:lang w:val="en-GB"/>
        </w:rPr>
      </w:pPr>
      <w:r>
        <w:rPr>
          <w:lang w:val="en-GB"/>
        </w:rPr>
        <w:t xml:space="preserve">Figures </w:t>
      </w:r>
      <w:r w:rsidR="006570EF">
        <w:rPr>
          <w:rFonts w:ascii="Times New Roman" w:hAnsi="Times New Roman" w:cs="Times New Roman"/>
          <w:lang w:val="en-GB"/>
        </w:rPr>
        <w:t>17 and 18</w:t>
      </w:r>
      <w:r w:rsidRPr="00CC172D">
        <w:rPr>
          <w:rFonts w:ascii="Times New Roman" w:hAnsi="Times New Roman" w:cs="Times New Roman"/>
          <w:lang w:val="en-GB"/>
        </w:rPr>
        <w:t xml:space="preserve"> present the chosen pilot patterns for 60 KHz and 30 KHz NCP numerologies. Note that the remaining 60 KHz ECP numerologies have similar pattern as the 60 KHz NCP: Four clusters of DMRS pilots uniformly spaced in time.</w:t>
      </w:r>
      <w:r>
        <w:rPr>
          <w:lang w:val="en-GB"/>
        </w:rPr>
        <w:t xml:space="preserve"> </w:t>
      </w:r>
    </w:p>
    <w:p w14:paraId="4DCBC425" w14:textId="5D4034EA" w:rsidR="00CC172D" w:rsidRPr="00CC172D" w:rsidRDefault="00CC172D" w:rsidP="00CC172D">
      <w:pPr>
        <w:rPr>
          <w:lang w:val="en-GB"/>
        </w:rPr>
      </w:pPr>
      <w:r w:rsidRPr="00D2352E">
        <w:object w:dxaOrig="5320" w:dyaOrig="8059" w14:anchorId="76001576">
          <v:shape id="_x0000_i1027" type="#_x0000_t75" style="width:147.35pt;height:223.65pt" o:ole="">
            <v:imagedata r:id="rId29" o:title=""/>
          </v:shape>
          <o:OLEObject Type="Embed" ProgID="Visio.Drawing.11" ShapeID="_x0000_i1027" DrawAspect="Content" ObjectID="_1536781235" r:id="rId30"/>
        </w:object>
      </w:r>
      <w:r>
        <w:t xml:space="preserve"> </w:t>
      </w:r>
      <w:r>
        <w:tab/>
      </w:r>
      <w:r>
        <w:tab/>
      </w:r>
      <w:r>
        <w:tab/>
      </w:r>
      <w:r>
        <w:tab/>
        <w:t xml:space="preserve">     </w:t>
      </w:r>
      <w:r w:rsidRPr="00D2352E">
        <w:object w:dxaOrig="5830" w:dyaOrig="8120" w14:anchorId="7817EB0E">
          <v:shape id="_x0000_i1028" type="#_x0000_t75" style="width:164.1pt;height:228.6pt" o:ole="">
            <v:imagedata r:id="rId31" o:title=""/>
          </v:shape>
          <o:OLEObject Type="Embed" ProgID="Visio.Drawing.11" ShapeID="_x0000_i1028" DrawAspect="Content" ObjectID="_1536781236" r:id="rId32"/>
        </w:object>
      </w:r>
    </w:p>
    <w:p w14:paraId="62CD1E9E" w14:textId="71E01B8C" w:rsidR="00442FA7" w:rsidRDefault="006570EF" w:rsidP="00442FA7">
      <w:pPr>
        <w:pStyle w:val="Caption"/>
        <w:jc w:val="left"/>
      </w:pPr>
      <w:r>
        <w:t>Figure 17</w:t>
      </w:r>
      <w:r w:rsidR="00442FA7">
        <w:t xml:space="preserve"> Pilot Pattern for 6</w:t>
      </w:r>
      <w:r w:rsidR="00442FA7" w:rsidRPr="0084196C">
        <w:t>0 KHz SCS NCP</w:t>
      </w:r>
      <w:r w:rsidR="00442FA7">
        <w:t xml:space="preserve">     </w:t>
      </w:r>
      <w:r>
        <w:t xml:space="preserve">                       Figure 18</w:t>
      </w:r>
      <w:r w:rsidR="002749C4">
        <w:rPr>
          <w:noProof/>
        </w:rPr>
        <w:t xml:space="preserve"> Pilot Pattern for 3</w:t>
      </w:r>
      <w:r w:rsidR="00442FA7">
        <w:rPr>
          <w:noProof/>
        </w:rPr>
        <w:t>0 KHz SCS NCP</w:t>
      </w:r>
      <w:r w:rsidR="00442FA7">
        <w:rPr>
          <w:lang w:val="en-GB"/>
        </w:rPr>
        <w:t xml:space="preserve">           </w:t>
      </w:r>
    </w:p>
    <w:p w14:paraId="1DD5FEFF" w14:textId="529FF884" w:rsidR="0046530F" w:rsidRDefault="0046530F" w:rsidP="0046530F">
      <w:pPr>
        <w:keepNext/>
        <w:jc w:val="center"/>
      </w:pPr>
    </w:p>
    <w:p w14:paraId="18E92F00" w14:textId="6B1764B6" w:rsidR="00D2352E" w:rsidRPr="00D2352E" w:rsidRDefault="00D2352E" w:rsidP="0036336D">
      <w:pPr>
        <w:jc w:val="center"/>
        <w:rPr>
          <w:lang w:val="en-GB"/>
        </w:rPr>
      </w:pPr>
      <w:r>
        <w:t xml:space="preserve">                             </w:t>
      </w:r>
    </w:p>
    <w:sectPr w:rsidR="00D2352E" w:rsidRPr="00D2352E">
      <w:footerReference w:type="default" r:id="rId3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C1C4CF" w14:textId="77777777" w:rsidR="00B76431" w:rsidRDefault="00B76431">
      <w:r>
        <w:separator/>
      </w:r>
    </w:p>
  </w:endnote>
  <w:endnote w:type="continuationSeparator" w:id="0">
    <w:p w14:paraId="21D55979" w14:textId="77777777" w:rsidR="00B76431" w:rsidRDefault="00B76431">
      <w:r>
        <w:continuationSeparator/>
      </w:r>
    </w:p>
  </w:endnote>
  <w:endnote w:type="continuationNotice" w:id="1">
    <w:p w14:paraId="02E498F9" w14:textId="77777777" w:rsidR="00B76431" w:rsidRDefault="00B764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e Regular">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Pr>
      <w:id w:val="1943252514"/>
      <w:docPartObj>
        <w:docPartGallery w:val="Page Numbers (Bottom of Page)"/>
        <w:docPartUnique/>
      </w:docPartObj>
    </w:sdtPr>
    <w:sdtEndPr>
      <w:rPr>
        <w:noProof/>
      </w:rPr>
    </w:sdtEndPr>
    <w:sdtContent>
      <w:p w14:paraId="0E2BF03F" w14:textId="5D91B56B" w:rsidR="005C0B87" w:rsidRDefault="005C0B87">
        <w:pPr>
          <w:pStyle w:val="Footer"/>
        </w:pPr>
        <w:r>
          <w:rPr>
            <w:noProof w:val="0"/>
          </w:rPr>
          <w:fldChar w:fldCharType="begin"/>
        </w:r>
        <w:r>
          <w:instrText xml:space="preserve"> PAGE   \* MERGEFORMAT </w:instrText>
        </w:r>
        <w:r>
          <w:rPr>
            <w:noProof w:val="0"/>
          </w:rPr>
          <w:fldChar w:fldCharType="separate"/>
        </w:r>
        <w:r w:rsidR="000F534D">
          <w:t>10</w:t>
        </w:r>
        <w:r>
          <w:fldChar w:fldCharType="end"/>
        </w:r>
      </w:p>
    </w:sdtContent>
  </w:sdt>
  <w:p w14:paraId="20F38E1E" w14:textId="77777777" w:rsidR="005C0B87" w:rsidRDefault="005C0B8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A82008" w14:textId="77777777" w:rsidR="00B76431" w:rsidRDefault="00B76431">
      <w:r>
        <w:separator/>
      </w:r>
    </w:p>
  </w:footnote>
  <w:footnote w:type="continuationSeparator" w:id="0">
    <w:p w14:paraId="68FF9B44" w14:textId="77777777" w:rsidR="00B76431" w:rsidRDefault="00B76431">
      <w:r>
        <w:continuationSeparator/>
      </w:r>
    </w:p>
  </w:footnote>
  <w:footnote w:type="continuationNotice" w:id="1">
    <w:p w14:paraId="2CBC7166" w14:textId="77777777" w:rsidR="00B76431" w:rsidRDefault="00B76431">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5.75pt;height:15.75pt" o:bullet="t">
        <v:imagedata r:id="rId1" o:title="art15ED"/>
      </v:shape>
    </w:pict>
  </w:numPicBullet>
  <w:abstractNum w:abstractNumId="0" w15:restartNumberingAfterBreak="0">
    <w:nsid w:val="01E435BB"/>
    <w:multiLevelType w:val="hybridMultilevel"/>
    <w:tmpl w:val="EE303496"/>
    <w:lvl w:ilvl="0" w:tplc="CB82B09C">
      <w:start w:val="1"/>
      <w:numFmt w:val="bullet"/>
      <w:lvlText w:val="•"/>
      <w:lvlJc w:val="left"/>
      <w:pPr>
        <w:tabs>
          <w:tab w:val="num" w:pos="720"/>
        </w:tabs>
        <w:ind w:left="720" w:hanging="360"/>
      </w:pPr>
      <w:rPr>
        <w:rFonts w:ascii="Arial" w:hAnsi="Arial" w:hint="default"/>
      </w:rPr>
    </w:lvl>
    <w:lvl w:ilvl="1" w:tplc="DEA89106">
      <w:start w:val="62"/>
      <w:numFmt w:val="bullet"/>
      <w:lvlText w:val="•"/>
      <w:lvlJc w:val="left"/>
      <w:pPr>
        <w:tabs>
          <w:tab w:val="num" w:pos="1440"/>
        </w:tabs>
        <w:ind w:left="1440" w:hanging="360"/>
      </w:pPr>
      <w:rPr>
        <w:rFonts w:ascii="Arial" w:hAnsi="Arial" w:hint="default"/>
      </w:rPr>
    </w:lvl>
    <w:lvl w:ilvl="2" w:tplc="F620ADB4" w:tentative="1">
      <w:start w:val="1"/>
      <w:numFmt w:val="bullet"/>
      <w:lvlText w:val="•"/>
      <w:lvlJc w:val="left"/>
      <w:pPr>
        <w:tabs>
          <w:tab w:val="num" w:pos="2160"/>
        </w:tabs>
        <w:ind w:left="2160" w:hanging="360"/>
      </w:pPr>
      <w:rPr>
        <w:rFonts w:ascii="Arial" w:hAnsi="Arial" w:hint="default"/>
      </w:rPr>
    </w:lvl>
    <w:lvl w:ilvl="3" w:tplc="6060A72C" w:tentative="1">
      <w:start w:val="1"/>
      <w:numFmt w:val="bullet"/>
      <w:lvlText w:val="•"/>
      <w:lvlJc w:val="left"/>
      <w:pPr>
        <w:tabs>
          <w:tab w:val="num" w:pos="2880"/>
        </w:tabs>
        <w:ind w:left="2880" w:hanging="360"/>
      </w:pPr>
      <w:rPr>
        <w:rFonts w:ascii="Arial" w:hAnsi="Arial" w:hint="default"/>
      </w:rPr>
    </w:lvl>
    <w:lvl w:ilvl="4" w:tplc="BA780D16" w:tentative="1">
      <w:start w:val="1"/>
      <w:numFmt w:val="bullet"/>
      <w:lvlText w:val="•"/>
      <w:lvlJc w:val="left"/>
      <w:pPr>
        <w:tabs>
          <w:tab w:val="num" w:pos="3600"/>
        </w:tabs>
        <w:ind w:left="3600" w:hanging="360"/>
      </w:pPr>
      <w:rPr>
        <w:rFonts w:ascii="Arial" w:hAnsi="Arial" w:hint="default"/>
      </w:rPr>
    </w:lvl>
    <w:lvl w:ilvl="5" w:tplc="7CD8C798" w:tentative="1">
      <w:start w:val="1"/>
      <w:numFmt w:val="bullet"/>
      <w:lvlText w:val="•"/>
      <w:lvlJc w:val="left"/>
      <w:pPr>
        <w:tabs>
          <w:tab w:val="num" w:pos="4320"/>
        </w:tabs>
        <w:ind w:left="4320" w:hanging="360"/>
      </w:pPr>
      <w:rPr>
        <w:rFonts w:ascii="Arial" w:hAnsi="Arial" w:hint="default"/>
      </w:rPr>
    </w:lvl>
    <w:lvl w:ilvl="6" w:tplc="A8DA46DE" w:tentative="1">
      <w:start w:val="1"/>
      <w:numFmt w:val="bullet"/>
      <w:lvlText w:val="•"/>
      <w:lvlJc w:val="left"/>
      <w:pPr>
        <w:tabs>
          <w:tab w:val="num" w:pos="5040"/>
        </w:tabs>
        <w:ind w:left="5040" w:hanging="360"/>
      </w:pPr>
      <w:rPr>
        <w:rFonts w:ascii="Arial" w:hAnsi="Arial" w:hint="default"/>
      </w:rPr>
    </w:lvl>
    <w:lvl w:ilvl="7" w:tplc="045A5670" w:tentative="1">
      <w:start w:val="1"/>
      <w:numFmt w:val="bullet"/>
      <w:lvlText w:val="•"/>
      <w:lvlJc w:val="left"/>
      <w:pPr>
        <w:tabs>
          <w:tab w:val="num" w:pos="5760"/>
        </w:tabs>
        <w:ind w:left="5760" w:hanging="360"/>
      </w:pPr>
      <w:rPr>
        <w:rFonts w:ascii="Arial" w:hAnsi="Arial" w:hint="default"/>
      </w:rPr>
    </w:lvl>
    <w:lvl w:ilvl="8" w:tplc="6ACA509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698"/>
        </w:tabs>
        <w:ind w:left="369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C100150"/>
    <w:multiLevelType w:val="hybridMultilevel"/>
    <w:tmpl w:val="C2FCE6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1F098B"/>
    <w:multiLevelType w:val="hybridMultilevel"/>
    <w:tmpl w:val="AE801A68"/>
    <w:lvl w:ilvl="0" w:tplc="50B6B31A">
      <w:start w:val="1"/>
      <w:numFmt w:val="bullet"/>
      <w:lvlText w:val="−"/>
      <w:lvlJc w:val="left"/>
      <w:pPr>
        <w:tabs>
          <w:tab w:val="num" w:pos="360"/>
        </w:tabs>
        <w:ind w:left="360" w:hanging="360"/>
      </w:pPr>
      <w:rPr>
        <w:rFonts w:ascii="Calibre Regular" w:hAnsi="Calibre Regular" w:hint="default"/>
      </w:rPr>
    </w:lvl>
    <w:lvl w:ilvl="1" w:tplc="761EE5C8">
      <w:start w:val="1"/>
      <w:numFmt w:val="bullet"/>
      <w:lvlText w:val="−"/>
      <w:lvlJc w:val="left"/>
      <w:pPr>
        <w:tabs>
          <w:tab w:val="num" w:pos="1080"/>
        </w:tabs>
        <w:ind w:left="1080" w:hanging="360"/>
      </w:pPr>
      <w:rPr>
        <w:rFonts w:ascii="Calibre Regular" w:hAnsi="Calibre Regular" w:hint="default"/>
      </w:rPr>
    </w:lvl>
    <w:lvl w:ilvl="2" w:tplc="D506FFF4">
      <w:start w:val="62"/>
      <w:numFmt w:val="bullet"/>
      <w:lvlText w:val="−"/>
      <w:lvlJc w:val="left"/>
      <w:pPr>
        <w:tabs>
          <w:tab w:val="num" w:pos="1800"/>
        </w:tabs>
        <w:ind w:left="1800" w:hanging="360"/>
      </w:pPr>
      <w:rPr>
        <w:rFonts w:ascii="Calibre Regular" w:hAnsi="Calibre Regular" w:hint="default"/>
      </w:rPr>
    </w:lvl>
    <w:lvl w:ilvl="3" w:tplc="01F098FA" w:tentative="1">
      <w:start w:val="1"/>
      <w:numFmt w:val="bullet"/>
      <w:lvlText w:val="−"/>
      <w:lvlJc w:val="left"/>
      <w:pPr>
        <w:tabs>
          <w:tab w:val="num" w:pos="2520"/>
        </w:tabs>
        <w:ind w:left="2520" w:hanging="360"/>
      </w:pPr>
      <w:rPr>
        <w:rFonts w:ascii="Calibre Regular" w:hAnsi="Calibre Regular" w:hint="default"/>
      </w:rPr>
    </w:lvl>
    <w:lvl w:ilvl="4" w:tplc="21C621FC" w:tentative="1">
      <w:start w:val="1"/>
      <w:numFmt w:val="bullet"/>
      <w:lvlText w:val="−"/>
      <w:lvlJc w:val="left"/>
      <w:pPr>
        <w:tabs>
          <w:tab w:val="num" w:pos="3240"/>
        </w:tabs>
        <w:ind w:left="3240" w:hanging="360"/>
      </w:pPr>
      <w:rPr>
        <w:rFonts w:ascii="Calibre Regular" w:hAnsi="Calibre Regular" w:hint="default"/>
      </w:rPr>
    </w:lvl>
    <w:lvl w:ilvl="5" w:tplc="1CEC13FE" w:tentative="1">
      <w:start w:val="1"/>
      <w:numFmt w:val="bullet"/>
      <w:lvlText w:val="−"/>
      <w:lvlJc w:val="left"/>
      <w:pPr>
        <w:tabs>
          <w:tab w:val="num" w:pos="3960"/>
        </w:tabs>
        <w:ind w:left="3960" w:hanging="360"/>
      </w:pPr>
      <w:rPr>
        <w:rFonts w:ascii="Calibre Regular" w:hAnsi="Calibre Regular" w:hint="default"/>
      </w:rPr>
    </w:lvl>
    <w:lvl w:ilvl="6" w:tplc="45D2E700" w:tentative="1">
      <w:start w:val="1"/>
      <w:numFmt w:val="bullet"/>
      <w:lvlText w:val="−"/>
      <w:lvlJc w:val="left"/>
      <w:pPr>
        <w:tabs>
          <w:tab w:val="num" w:pos="4680"/>
        </w:tabs>
        <w:ind w:left="4680" w:hanging="360"/>
      </w:pPr>
      <w:rPr>
        <w:rFonts w:ascii="Calibre Regular" w:hAnsi="Calibre Regular" w:hint="default"/>
      </w:rPr>
    </w:lvl>
    <w:lvl w:ilvl="7" w:tplc="7424EB2C" w:tentative="1">
      <w:start w:val="1"/>
      <w:numFmt w:val="bullet"/>
      <w:lvlText w:val="−"/>
      <w:lvlJc w:val="left"/>
      <w:pPr>
        <w:tabs>
          <w:tab w:val="num" w:pos="5400"/>
        </w:tabs>
        <w:ind w:left="5400" w:hanging="360"/>
      </w:pPr>
      <w:rPr>
        <w:rFonts w:ascii="Calibre Regular" w:hAnsi="Calibre Regular" w:hint="default"/>
      </w:rPr>
    </w:lvl>
    <w:lvl w:ilvl="8" w:tplc="B4D0FDA8" w:tentative="1">
      <w:start w:val="1"/>
      <w:numFmt w:val="bullet"/>
      <w:lvlText w:val="−"/>
      <w:lvlJc w:val="left"/>
      <w:pPr>
        <w:tabs>
          <w:tab w:val="num" w:pos="6120"/>
        </w:tabs>
        <w:ind w:left="6120" w:hanging="360"/>
      </w:pPr>
      <w:rPr>
        <w:rFonts w:ascii="Calibre Regular" w:hAnsi="Calibre Regular" w:hint="default"/>
      </w:rPr>
    </w:lvl>
  </w:abstractNum>
  <w:abstractNum w:abstractNumId="4" w15:restartNumberingAfterBreak="0">
    <w:nsid w:val="0FC76A3D"/>
    <w:multiLevelType w:val="hybridMultilevel"/>
    <w:tmpl w:val="F8CE8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852D4F"/>
    <w:multiLevelType w:val="hybridMultilevel"/>
    <w:tmpl w:val="BDDC534C"/>
    <w:lvl w:ilvl="0" w:tplc="1CCE4B30">
      <w:start w:val="1"/>
      <w:numFmt w:val="bullet"/>
      <w:lvlText w:val="•"/>
      <w:lvlJc w:val="left"/>
      <w:pPr>
        <w:tabs>
          <w:tab w:val="num" w:pos="720"/>
        </w:tabs>
        <w:ind w:left="720" w:hanging="360"/>
      </w:pPr>
      <w:rPr>
        <w:rFonts w:ascii="Arial" w:hAnsi="Arial" w:hint="default"/>
      </w:rPr>
    </w:lvl>
    <w:lvl w:ilvl="1" w:tplc="F14A3428">
      <w:start w:val="4091"/>
      <w:numFmt w:val="bullet"/>
      <w:lvlText w:val="•"/>
      <w:lvlJc w:val="left"/>
      <w:pPr>
        <w:tabs>
          <w:tab w:val="num" w:pos="1440"/>
        </w:tabs>
        <w:ind w:left="1440" w:hanging="360"/>
      </w:pPr>
      <w:rPr>
        <w:rFonts w:ascii="Arial" w:hAnsi="Arial" w:hint="default"/>
      </w:rPr>
    </w:lvl>
    <w:lvl w:ilvl="2" w:tplc="4970B012" w:tentative="1">
      <w:start w:val="1"/>
      <w:numFmt w:val="bullet"/>
      <w:lvlText w:val="•"/>
      <w:lvlJc w:val="left"/>
      <w:pPr>
        <w:tabs>
          <w:tab w:val="num" w:pos="2160"/>
        </w:tabs>
        <w:ind w:left="2160" w:hanging="360"/>
      </w:pPr>
      <w:rPr>
        <w:rFonts w:ascii="Arial" w:hAnsi="Arial" w:hint="default"/>
      </w:rPr>
    </w:lvl>
    <w:lvl w:ilvl="3" w:tplc="3E34D498" w:tentative="1">
      <w:start w:val="1"/>
      <w:numFmt w:val="bullet"/>
      <w:lvlText w:val="•"/>
      <w:lvlJc w:val="left"/>
      <w:pPr>
        <w:tabs>
          <w:tab w:val="num" w:pos="2880"/>
        </w:tabs>
        <w:ind w:left="2880" w:hanging="360"/>
      </w:pPr>
      <w:rPr>
        <w:rFonts w:ascii="Arial" w:hAnsi="Arial" w:hint="default"/>
      </w:rPr>
    </w:lvl>
    <w:lvl w:ilvl="4" w:tplc="820C7858" w:tentative="1">
      <w:start w:val="1"/>
      <w:numFmt w:val="bullet"/>
      <w:lvlText w:val="•"/>
      <w:lvlJc w:val="left"/>
      <w:pPr>
        <w:tabs>
          <w:tab w:val="num" w:pos="3600"/>
        </w:tabs>
        <w:ind w:left="3600" w:hanging="360"/>
      </w:pPr>
      <w:rPr>
        <w:rFonts w:ascii="Arial" w:hAnsi="Arial" w:hint="default"/>
      </w:rPr>
    </w:lvl>
    <w:lvl w:ilvl="5" w:tplc="279045FE" w:tentative="1">
      <w:start w:val="1"/>
      <w:numFmt w:val="bullet"/>
      <w:lvlText w:val="•"/>
      <w:lvlJc w:val="left"/>
      <w:pPr>
        <w:tabs>
          <w:tab w:val="num" w:pos="4320"/>
        </w:tabs>
        <w:ind w:left="4320" w:hanging="360"/>
      </w:pPr>
      <w:rPr>
        <w:rFonts w:ascii="Arial" w:hAnsi="Arial" w:hint="default"/>
      </w:rPr>
    </w:lvl>
    <w:lvl w:ilvl="6" w:tplc="6D8C1C4E" w:tentative="1">
      <w:start w:val="1"/>
      <w:numFmt w:val="bullet"/>
      <w:lvlText w:val="•"/>
      <w:lvlJc w:val="left"/>
      <w:pPr>
        <w:tabs>
          <w:tab w:val="num" w:pos="5040"/>
        </w:tabs>
        <w:ind w:left="5040" w:hanging="360"/>
      </w:pPr>
      <w:rPr>
        <w:rFonts w:ascii="Arial" w:hAnsi="Arial" w:hint="default"/>
      </w:rPr>
    </w:lvl>
    <w:lvl w:ilvl="7" w:tplc="3008059E" w:tentative="1">
      <w:start w:val="1"/>
      <w:numFmt w:val="bullet"/>
      <w:lvlText w:val="•"/>
      <w:lvlJc w:val="left"/>
      <w:pPr>
        <w:tabs>
          <w:tab w:val="num" w:pos="5760"/>
        </w:tabs>
        <w:ind w:left="5760" w:hanging="360"/>
      </w:pPr>
      <w:rPr>
        <w:rFonts w:ascii="Arial" w:hAnsi="Arial" w:hint="default"/>
      </w:rPr>
    </w:lvl>
    <w:lvl w:ilvl="8" w:tplc="CAACAF9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3217E3D"/>
    <w:multiLevelType w:val="hybridMultilevel"/>
    <w:tmpl w:val="969EA56A"/>
    <w:lvl w:ilvl="0" w:tplc="4134DA34">
      <w:start w:val="1"/>
      <w:numFmt w:val="bullet"/>
      <w:lvlText w:val=""/>
      <w:lvlPicBulletId w:val="0"/>
      <w:lvlJc w:val="left"/>
      <w:pPr>
        <w:tabs>
          <w:tab w:val="num" w:pos="720"/>
        </w:tabs>
        <w:ind w:left="720" w:hanging="360"/>
      </w:pPr>
      <w:rPr>
        <w:rFonts w:ascii="Symbol" w:hAnsi="Symbol" w:hint="default"/>
      </w:rPr>
    </w:lvl>
    <w:lvl w:ilvl="1" w:tplc="8F183858">
      <w:start w:val="62"/>
      <w:numFmt w:val="bullet"/>
      <w:lvlText w:val="−"/>
      <w:lvlJc w:val="left"/>
      <w:pPr>
        <w:tabs>
          <w:tab w:val="num" w:pos="1440"/>
        </w:tabs>
        <w:ind w:left="1440" w:hanging="360"/>
      </w:pPr>
      <w:rPr>
        <w:rFonts w:ascii="Calibre Regular" w:hAnsi="Calibre Regular" w:hint="default"/>
      </w:rPr>
    </w:lvl>
    <w:lvl w:ilvl="2" w:tplc="0F9AF308" w:tentative="1">
      <w:start w:val="1"/>
      <w:numFmt w:val="bullet"/>
      <w:lvlText w:val=""/>
      <w:lvlPicBulletId w:val="0"/>
      <w:lvlJc w:val="left"/>
      <w:pPr>
        <w:tabs>
          <w:tab w:val="num" w:pos="2160"/>
        </w:tabs>
        <w:ind w:left="2160" w:hanging="360"/>
      </w:pPr>
      <w:rPr>
        <w:rFonts w:ascii="Symbol" w:hAnsi="Symbol" w:hint="default"/>
      </w:rPr>
    </w:lvl>
    <w:lvl w:ilvl="3" w:tplc="25DCF22E" w:tentative="1">
      <w:start w:val="1"/>
      <w:numFmt w:val="bullet"/>
      <w:lvlText w:val=""/>
      <w:lvlPicBulletId w:val="0"/>
      <w:lvlJc w:val="left"/>
      <w:pPr>
        <w:tabs>
          <w:tab w:val="num" w:pos="2880"/>
        </w:tabs>
        <w:ind w:left="2880" w:hanging="360"/>
      </w:pPr>
      <w:rPr>
        <w:rFonts w:ascii="Symbol" w:hAnsi="Symbol" w:hint="default"/>
      </w:rPr>
    </w:lvl>
    <w:lvl w:ilvl="4" w:tplc="762E4AC6" w:tentative="1">
      <w:start w:val="1"/>
      <w:numFmt w:val="bullet"/>
      <w:lvlText w:val=""/>
      <w:lvlPicBulletId w:val="0"/>
      <w:lvlJc w:val="left"/>
      <w:pPr>
        <w:tabs>
          <w:tab w:val="num" w:pos="3600"/>
        </w:tabs>
        <w:ind w:left="3600" w:hanging="360"/>
      </w:pPr>
      <w:rPr>
        <w:rFonts w:ascii="Symbol" w:hAnsi="Symbol" w:hint="default"/>
      </w:rPr>
    </w:lvl>
    <w:lvl w:ilvl="5" w:tplc="0EF403EA" w:tentative="1">
      <w:start w:val="1"/>
      <w:numFmt w:val="bullet"/>
      <w:lvlText w:val=""/>
      <w:lvlPicBulletId w:val="0"/>
      <w:lvlJc w:val="left"/>
      <w:pPr>
        <w:tabs>
          <w:tab w:val="num" w:pos="4320"/>
        </w:tabs>
        <w:ind w:left="4320" w:hanging="360"/>
      </w:pPr>
      <w:rPr>
        <w:rFonts w:ascii="Symbol" w:hAnsi="Symbol" w:hint="default"/>
      </w:rPr>
    </w:lvl>
    <w:lvl w:ilvl="6" w:tplc="62D4EABC" w:tentative="1">
      <w:start w:val="1"/>
      <w:numFmt w:val="bullet"/>
      <w:lvlText w:val=""/>
      <w:lvlPicBulletId w:val="0"/>
      <w:lvlJc w:val="left"/>
      <w:pPr>
        <w:tabs>
          <w:tab w:val="num" w:pos="5040"/>
        </w:tabs>
        <w:ind w:left="5040" w:hanging="360"/>
      </w:pPr>
      <w:rPr>
        <w:rFonts w:ascii="Symbol" w:hAnsi="Symbol" w:hint="default"/>
      </w:rPr>
    </w:lvl>
    <w:lvl w:ilvl="7" w:tplc="DC1E06CA" w:tentative="1">
      <w:start w:val="1"/>
      <w:numFmt w:val="bullet"/>
      <w:lvlText w:val=""/>
      <w:lvlPicBulletId w:val="0"/>
      <w:lvlJc w:val="left"/>
      <w:pPr>
        <w:tabs>
          <w:tab w:val="num" w:pos="5760"/>
        </w:tabs>
        <w:ind w:left="5760" w:hanging="360"/>
      </w:pPr>
      <w:rPr>
        <w:rFonts w:ascii="Symbol" w:hAnsi="Symbol" w:hint="default"/>
      </w:rPr>
    </w:lvl>
    <w:lvl w:ilvl="8" w:tplc="F0242D6E"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18785678"/>
    <w:multiLevelType w:val="hybridMultilevel"/>
    <w:tmpl w:val="3642E39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5C1ECB"/>
    <w:multiLevelType w:val="hybridMultilevel"/>
    <w:tmpl w:val="FA08A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035E5B"/>
    <w:multiLevelType w:val="hybridMultilevel"/>
    <w:tmpl w:val="25908424"/>
    <w:lvl w:ilvl="0" w:tplc="C1CAF34E">
      <w:start w:val="1"/>
      <w:numFmt w:val="bullet"/>
      <w:lvlText w:val="−"/>
      <w:lvlJc w:val="left"/>
      <w:pPr>
        <w:tabs>
          <w:tab w:val="num" w:pos="720"/>
        </w:tabs>
        <w:ind w:left="720" w:hanging="360"/>
      </w:pPr>
      <w:rPr>
        <w:rFonts w:ascii="Calibre Regular" w:hAnsi="Calibre Regular" w:hint="default"/>
      </w:rPr>
    </w:lvl>
    <w:lvl w:ilvl="1" w:tplc="8946A6AA">
      <w:start w:val="1"/>
      <w:numFmt w:val="bullet"/>
      <w:lvlText w:val="−"/>
      <w:lvlJc w:val="left"/>
      <w:pPr>
        <w:tabs>
          <w:tab w:val="num" w:pos="1440"/>
        </w:tabs>
        <w:ind w:left="1440" w:hanging="360"/>
      </w:pPr>
      <w:rPr>
        <w:rFonts w:ascii="Calibre Regular" w:hAnsi="Calibre Regular" w:hint="default"/>
      </w:rPr>
    </w:lvl>
    <w:lvl w:ilvl="2" w:tplc="40FEB46C" w:tentative="1">
      <w:start w:val="1"/>
      <w:numFmt w:val="bullet"/>
      <w:lvlText w:val="−"/>
      <w:lvlJc w:val="left"/>
      <w:pPr>
        <w:tabs>
          <w:tab w:val="num" w:pos="2160"/>
        </w:tabs>
        <w:ind w:left="2160" w:hanging="360"/>
      </w:pPr>
      <w:rPr>
        <w:rFonts w:ascii="Calibre Regular" w:hAnsi="Calibre Regular" w:hint="default"/>
      </w:rPr>
    </w:lvl>
    <w:lvl w:ilvl="3" w:tplc="274030A4" w:tentative="1">
      <w:start w:val="1"/>
      <w:numFmt w:val="bullet"/>
      <w:lvlText w:val="−"/>
      <w:lvlJc w:val="left"/>
      <w:pPr>
        <w:tabs>
          <w:tab w:val="num" w:pos="2880"/>
        </w:tabs>
        <w:ind w:left="2880" w:hanging="360"/>
      </w:pPr>
      <w:rPr>
        <w:rFonts w:ascii="Calibre Regular" w:hAnsi="Calibre Regular" w:hint="default"/>
      </w:rPr>
    </w:lvl>
    <w:lvl w:ilvl="4" w:tplc="88D6FF4E" w:tentative="1">
      <w:start w:val="1"/>
      <w:numFmt w:val="bullet"/>
      <w:lvlText w:val="−"/>
      <w:lvlJc w:val="left"/>
      <w:pPr>
        <w:tabs>
          <w:tab w:val="num" w:pos="3600"/>
        </w:tabs>
        <w:ind w:left="3600" w:hanging="360"/>
      </w:pPr>
      <w:rPr>
        <w:rFonts w:ascii="Calibre Regular" w:hAnsi="Calibre Regular" w:hint="default"/>
      </w:rPr>
    </w:lvl>
    <w:lvl w:ilvl="5" w:tplc="093A4A12" w:tentative="1">
      <w:start w:val="1"/>
      <w:numFmt w:val="bullet"/>
      <w:lvlText w:val="−"/>
      <w:lvlJc w:val="left"/>
      <w:pPr>
        <w:tabs>
          <w:tab w:val="num" w:pos="4320"/>
        </w:tabs>
        <w:ind w:left="4320" w:hanging="360"/>
      </w:pPr>
      <w:rPr>
        <w:rFonts w:ascii="Calibre Regular" w:hAnsi="Calibre Regular" w:hint="default"/>
      </w:rPr>
    </w:lvl>
    <w:lvl w:ilvl="6" w:tplc="2774F466" w:tentative="1">
      <w:start w:val="1"/>
      <w:numFmt w:val="bullet"/>
      <w:lvlText w:val="−"/>
      <w:lvlJc w:val="left"/>
      <w:pPr>
        <w:tabs>
          <w:tab w:val="num" w:pos="5040"/>
        </w:tabs>
        <w:ind w:left="5040" w:hanging="360"/>
      </w:pPr>
      <w:rPr>
        <w:rFonts w:ascii="Calibre Regular" w:hAnsi="Calibre Regular" w:hint="default"/>
      </w:rPr>
    </w:lvl>
    <w:lvl w:ilvl="7" w:tplc="ADD41004" w:tentative="1">
      <w:start w:val="1"/>
      <w:numFmt w:val="bullet"/>
      <w:lvlText w:val="−"/>
      <w:lvlJc w:val="left"/>
      <w:pPr>
        <w:tabs>
          <w:tab w:val="num" w:pos="5760"/>
        </w:tabs>
        <w:ind w:left="5760" w:hanging="360"/>
      </w:pPr>
      <w:rPr>
        <w:rFonts w:ascii="Calibre Regular" w:hAnsi="Calibre Regular" w:hint="default"/>
      </w:rPr>
    </w:lvl>
    <w:lvl w:ilvl="8" w:tplc="D70EC30A" w:tentative="1">
      <w:start w:val="1"/>
      <w:numFmt w:val="bullet"/>
      <w:lvlText w:val="−"/>
      <w:lvlJc w:val="left"/>
      <w:pPr>
        <w:tabs>
          <w:tab w:val="num" w:pos="6480"/>
        </w:tabs>
        <w:ind w:left="6480" w:hanging="360"/>
      </w:pPr>
      <w:rPr>
        <w:rFonts w:ascii="Calibre Regular" w:hAnsi="Calibre Regular" w:hint="default"/>
      </w:rPr>
    </w:lvl>
  </w:abstractNum>
  <w:abstractNum w:abstractNumId="1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14160F"/>
    <w:multiLevelType w:val="hybridMultilevel"/>
    <w:tmpl w:val="CB60B898"/>
    <w:lvl w:ilvl="0" w:tplc="50622C34">
      <w:start w:val="1"/>
      <w:numFmt w:val="bullet"/>
      <w:lvlText w:val=""/>
      <w:lvlPicBulletId w:val="0"/>
      <w:lvlJc w:val="left"/>
      <w:pPr>
        <w:tabs>
          <w:tab w:val="num" w:pos="720"/>
        </w:tabs>
        <w:ind w:left="720" w:hanging="360"/>
      </w:pPr>
      <w:rPr>
        <w:rFonts w:ascii="Symbol" w:hAnsi="Symbol" w:hint="default"/>
      </w:rPr>
    </w:lvl>
    <w:lvl w:ilvl="1" w:tplc="1A6CF696">
      <w:start w:val="61"/>
      <w:numFmt w:val="bullet"/>
      <w:lvlText w:val="−"/>
      <w:lvlJc w:val="left"/>
      <w:pPr>
        <w:tabs>
          <w:tab w:val="num" w:pos="1440"/>
        </w:tabs>
        <w:ind w:left="1440" w:hanging="360"/>
      </w:pPr>
      <w:rPr>
        <w:rFonts w:ascii="Calibre Regular" w:hAnsi="Calibre Regular" w:hint="default"/>
      </w:rPr>
    </w:lvl>
    <w:lvl w:ilvl="2" w:tplc="91CE2FA2" w:tentative="1">
      <w:start w:val="1"/>
      <w:numFmt w:val="bullet"/>
      <w:lvlText w:val=""/>
      <w:lvlPicBulletId w:val="0"/>
      <w:lvlJc w:val="left"/>
      <w:pPr>
        <w:tabs>
          <w:tab w:val="num" w:pos="2160"/>
        </w:tabs>
        <w:ind w:left="2160" w:hanging="360"/>
      </w:pPr>
      <w:rPr>
        <w:rFonts w:ascii="Symbol" w:hAnsi="Symbol" w:hint="default"/>
      </w:rPr>
    </w:lvl>
    <w:lvl w:ilvl="3" w:tplc="B0D804E4" w:tentative="1">
      <w:start w:val="1"/>
      <w:numFmt w:val="bullet"/>
      <w:lvlText w:val=""/>
      <w:lvlPicBulletId w:val="0"/>
      <w:lvlJc w:val="left"/>
      <w:pPr>
        <w:tabs>
          <w:tab w:val="num" w:pos="2880"/>
        </w:tabs>
        <w:ind w:left="2880" w:hanging="360"/>
      </w:pPr>
      <w:rPr>
        <w:rFonts w:ascii="Symbol" w:hAnsi="Symbol" w:hint="default"/>
      </w:rPr>
    </w:lvl>
    <w:lvl w:ilvl="4" w:tplc="F4727074" w:tentative="1">
      <w:start w:val="1"/>
      <w:numFmt w:val="bullet"/>
      <w:lvlText w:val=""/>
      <w:lvlPicBulletId w:val="0"/>
      <w:lvlJc w:val="left"/>
      <w:pPr>
        <w:tabs>
          <w:tab w:val="num" w:pos="3600"/>
        </w:tabs>
        <w:ind w:left="3600" w:hanging="360"/>
      </w:pPr>
      <w:rPr>
        <w:rFonts w:ascii="Symbol" w:hAnsi="Symbol" w:hint="default"/>
      </w:rPr>
    </w:lvl>
    <w:lvl w:ilvl="5" w:tplc="8EFCF230" w:tentative="1">
      <w:start w:val="1"/>
      <w:numFmt w:val="bullet"/>
      <w:lvlText w:val=""/>
      <w:lvlPicBulletId w:val="0"/>
      <w:lvlJc w:val="left"/>
      <w:pPr>
        <w:tabs>
          <w:tab w:val="num" w:pos="4320"/>
        </w:tabs>
        <w:ind w:left="4320" w:hanging="360"/>
      </w:pPr>
      <w:rPr>
        <w:rFonts w:ascii="Symbol" w:hAnsi="Symbol" w:hint="default"/>
      </w:rPr>
    </w:lvl>
    <w:lvl w:ilvl="6" w:tplc="D870E7E2" w:tentative="1">
      <w:start w:val="1"/>
      <w:numFmt w:val="bullet"/>
      <w:lvlText w:val=""/>
      <w:lvlPicBulletId w:val="0"/>
      <w:lvlJc w:val="left"/>
      <w:pPr>
        <w:tabs>
          <w:tab w:val="num" w:pos="5040"/>
        </w:tabs>
        <w:ind w:left="5040" w:hanging="360"/>
      </w:pPr>
      <w:rPr>
        <w:rFonts w:ascii="Symbol" w:hAnsi="Symbol" w:hint="default"/>
      </w:rPr>
    </w:lvl>
    <w:lvl w:ilvl="7" w:tplc="6388F5EA" w:tentative="1">
      <w:start w:val="1"/>
      <w:numFmt w:val="bullet"/>
      <w:lvlText w:val=""/>
      <w:lvlPicBulletId w:val="0"/>
      <w:lvlJc w:val="left"/>
      <w:pPr>
        <w:tabs>
          <w:tab w:val="num" w:pos="5760"/>
        </w:tabs>
        <w:ind w:left="5760" w:hanging="360"/>
      </w:pPr>
      <w:rPr>
        <w:rFonts w:ascii="Symbol" w:hAnsi="Symbol" w:hint="default"/>
      </w:rPr>
    </w:lvl>
    <w:lvl w:ilvl="8" w:tplc="990CE58E" w:tentative="1">
      <w:start w:val="1"/>
      <w:numFmt w:val="bullet"/>
      <w:lvlText w:val=""/>
      <w:lvlPicBulletId w:val="0"/>
      <w:lvlJc w:val="left"/>
      <w:pPr>
        <w:tabs>
          <w:tab w:val="num" w:pos="6480"/>
        </w:tabs>
        <w:ind w:left="6480" w:hanging="360"/>
      </w:pPr>
      <w:rPr>
        <w:rFonts w:ascii="Symbol" w:hAnsi="Symbol"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254807"/>
    <w:multiLevelType w:val="hybridMultilevel"/>
    <w:tmpl w:val="F59AB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3CF36E9D"/>
    <w:multiLevelType w:val="hybridMultilevel"/>
    <w:tmpl w:val="A28EB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97334D"/>
    <w:multiLevelType w:val="hybridMultilevel"/>
    <w:tmpl w:val="430EDB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DD52550"/>
    <w:multiLevelType w:val="hybridMultilevel"/>
    <w:tmpl w:val="3122524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E0E1502"/>
    <w:multiLevelType w:val="hybridMultilevel"/>
    <w:tmpl w:val="2ECE1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519162F"/>
    <w:multiLevelType w:val="hybridMultilevel"/>
    <w:tmpl w:val="78C47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9D64FC3"/>
    <w:multiLevelType w:val="hybridMultilevel"/>
    <w:tmpl w:val="85BCF894"/>
    <w:lvl w:ilvl="0" w:tplc="D220C726">
      <w:start w:val="1"/>
      <w:numFmt w:val="bullet"/>
      <w:lvlText w:val="−"/>
      <w:lvlJc w:val="left"/>
      <w:pPr>
        <w:tabs>
          <w:tab w:val="num" w:pos="720"/>
        </w:tabs>
        <w:ind w:left="720" w:hanging="360"/>
      </w:pPr>
      <w:rPr>
        <w:rFonts w:ascii="Calibre Regular" w:hAnsi="Calibre Regular" w:hint="default"/>
      </w:rPr>
    </w:lvl>
    <w:lvl w:ilvl="1" w:tplc="75D4CF38">
      <w:start w:val="1"/>
      <w:numFmt w:val="bullet"/>
      <w:lvlText w:val="−"/>
      <w:lvlJc w:val="left"/>
      <w:pPr>
        <w:tabs>
          <w:tab w:val="num" w:pos="1440"/>
        </w:tabs>
        <w:ind w:left="1440" w:hanging="360"/>
      </w:pPr>
      <w:rPr>
        <w:rFonts w:ascii="Calibre Regular" w:hAnsi="Calibre Regular" w:hint="default"/>
      </w:rPr>
    </w:lvl>
    <w:lvl w:ilvl="2" w:tplc="531E3792">
      <w:start w:val="62"/>
      <w:numFmt w:val="bullet"/>
      <w:lvlText w:val="−"/>
      <w:lvlJc w:val="left"/>
      <w:pPr>
        <w:tabs>
          <w:tab w:val="num" w:pos="2160"/>
        </w:tabs>
        <w:ind w:left="2160" w:hanging="360"/>
      </w:pPr>
      <w:rPr>
        <w:rFonts w:ascii="Calibre Regular" w:hAnsi="Calibre Regular" w:hint="default"/>
      </w:rPr>
    </w:lvl>
    <w:lvl w:ilvl="3" w:tplc="30AECF26" w:tentative="1">
      <w:start w:val="1"/>
      <w:numFmt w:val="bullet"/>
      <w:lvlText w:val="−"/>
      <w:lvlJc w:val="left"/>
      <w:pPr>
        <w:tabs>
          <w:tab w:val="num" w:pos="2880"/>
        </w:tabs>
        <w:ind w:left="2880" w:hanging="360"/>
      </w:pPr>
      <w:rPr>
        <w:rFonts w:ascii="Calibre Regular" w:hAnsi="Calibre Regular" w:hint="default"/>
      </w:rPr>
    </w:lvl>
    <w:lvl w:ilvl="4" w:tplc="942E3D00" w:tentative="1">
      <w:start w:val="1"/>
      <w:numFmt w:val="bullet"/>
      <w:lvlText w:val="−"/>
      <w:lvlJc w:val="left"/>
      <w:pPr>
        <w:tabs>
          <w:tab w:val="num" w:pos="3600"/>
        </w:tabs>
        <w:ind w:left="3600" w:hanging="360"/>
      </w:pPr>
      <w:rPr>
        <w:rFonts w:ascii="Calibre Regular" w:hAnsi="Calibre Regular" w:hint="default"/>
      </w:rPr>
    </w:lvl>
    <w:lvl w:ilvl="5" w:tplc="AB546268" w:tentative="1">
      <w:start w:val="1"/>
      <w:numFmt w:val="bullet"/>
      <w:lvlText w:val="−"/>
      <w:lvlJc w:val="left"/>
      <w:pPr>
        <w:tabs>
          <w:tab w:val="num" w:pos="4320"/>
        </w:tabs>
        <w:ind w:left="4320" w:hanging="360"/>
      </w:pPr>
      <w:rPr>
        <w:rFonts w:ascii="Calibre Regular" w:hAnsi="Calibre Regular" w:hint="default"/>
      </w:rPr>
    </w:lvl>
    <w:lvl w:ilvl="6" w:tplc="C804F5DC" w:tentative="1">
      <w:start w:val="1"/>
      <w:numFmt w:val="bullet"/>
      <w:lvlText w:val="−"/>
      <w:lvlJc w:val="left"/>
      <w:pPr>
        <w:tabs>
          <w:tab w:val="num" w:pos="5040"/>
        </w:tabs>
        <w:ind w:left="5040" w:hanging="360"/>
      </w:pPr>
      <w:rPr>
        <w:rFonts w:ascii="Calibre Regular" w:hAnsi="Calibre Regular" w:hint="default"/>
      </w:rPr>
    </w:lvl>
    <w:lvl w:ilvl="7" w:tplc="88BAD816" w:tentative="1">
      <w:start w:val="1"/>
      <w:numFmt w:val="bullet"/>
      <w:lvlText w:val="−"/>
      <w:lvlJc w:val="left"/>
      <w:pPr>
        <w:tabs>
          <w:tab w:val="num" w:pos="5760"/>
        </w:tabs>
        <w:ind w:left="5760" w:hanging="360"/>
      </w:pPr>
      <w:rPr>
        <w:rFonts w:ascii="Calibre Regular" w:hAnsi="Calibre Regular" w:hint="default"/>
      </w:rPr>
    </w:lvl>
    <w:lvl w:ilvl="8" w:tplc="4C9E977A" w:tentative="1">
      <w:start w:val="1"/>
      <w:numFmt w:val="bullet"/>
      <w:lvlText w:val="−"/>
      <w:lvlJc w:val="left"/>
      <w:pPr>
        <w:tabs>
          <w:tab w:val="num" w:pos="6480"/>
        </w:tabs>
        <w:ind w:left="6480" w:hanging="360"/>
      </w:pPr>
      <w:rPr>
        <w:rFonts w:ascii="Calibre Regular" w:hAnsi="Calibre Regular" w:hint="default"/>
      </w:rPr>
    </w:lvl>
  </w:abstractNum>
  <w:num w:numId="1">
    <w:abstractNumId w:val="1"/>
  </w:num>
  <w:num w:numId="2">
    <w:abstractNumId w:val="19"/>
  </w:num>
  <w:num w:numId="3">
    <w:abstractNumId w:val="15"/>
  </w:num>
  <w:num w:numId="4">
    <w:abstractNumId w:val="10"/>
  </w:num>
  <w:num w:numId="5">
    <w:abstractNumId w:val="18"/>
  </w:num>
  <w:num w:numId="6">
    <w:abstractNumId w:val="23"/>
  </w:num>
  <w:num w:numId="7">
    <w:abstractNumId w:val="12"/>
  </w:num>
  <w:num w:numId="8">
    <w:abstractNumId w:val="21"/>
  </w:num>
  <w:num w:numId="9">
    <w:abstractNumId w:val="22"/>
  </w:num>
  <w:num w:numId="10">
    <w:abstractNumId w:val="14"/>
  </w:num>
  <w:num w:numId="11">
    <w:abstractNumId w:val="7"/>
  </w:num>
  <w:num w:numId="12">
    <w:abstractNumId w:val="5"/>
  </w:num>
  <w:num w:numId="13">
    <w:abstractNumId w:val="11"/>
  </w:num>
  <w:num w:numId="14">
    <w:abstractNumId w:val="25"/>
  </w:num>
  <w:num w:numId="15">
    <w:abstractNumId w:val="4"/>
  </w:num>
  <w:num w:numId="16">
    <w:abstractNumId w:val="6"/>
  </w:num>
  <w:num w:numId="17">
    <w:abstractNumId w:val="9"/>
  </w:num>
  <w:num w:numId="18">
    <w:abstractNumId w:val="20"/>
  </w:num>
  <w:num w:numId="19">
    <w:abstractNumId w:val="24"/>
  </w:num>
  <w:num w:numId="20">
    <w:abstractNumId w:val="16"/>
  </w:num>
  <w:num w:numId="21">
    <w:abstractNumId w:val="8"/>
  </w:num>
  <w:num w:numId="22">
    <w:abstractNumId w:val="13"/>
  </w:num>
  <w:num w:numId="23">
    <w:abstractNumId w:val="3"/>
  </w:num>
  <w:num w:numId="24">
    <w:abstractNumId w:val="17"/>
  </w:num>
  <w:num w:numId="25">
    <w:abstractNumId w:val="26"/>
  </w:num>
  <w:num w:numId="26">
    <w:abstractNumId w:val="0"/>
  </w:num>
  <w:num w:numId="27">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F45"/>
    <w:rsid w:val="000006E1"/>
    <w:rsid w:val="00001317"/>
    <w:rsid w:val="00002743"/>
    <w:rsid w:val="00002A37"/>
    <w:rsid w:val="000032F4"/>
    <w:rsid w:val="00006446"/>
    <w:rsid w:val="00006896"/>
    <w:rsid w:val="00007CDC"/>
    <w:rsid w:val="00011B28"/>
    <w:rsid w:val="00012CA8"/>
    <w:rsid w:val="00013E5F"/>
    <w:rsid w:val="00015D15"/>
    <w:rsid w:val="00015E84"/>
    <w:rsid w:val="00023678"/>
    <w:rsid w:val="0002564D"/>
    <w:rsid w:val="00025ECA"/>
    <w:rsid w:val="00031A86"/>
    <w:rsid w:val="000325B8"/>
    <w:rsid w:val="00034C15"/>
    <w:rsid w:val="00036BA1"/>
    <w:rsid w:val="000422E2"/>
    <w:rsid w:val="00042F22"/>
    <w:rsid w:val="0004395C"/>
    <w:rsid w:val="000444EF"/>
    <w:rsid w:val="000448BC"/>
    <w:rsid w:val="00051F40"/>
    <w:rsid w:val="00052A07"/>
    <w:rsid w:val="000534E3"/>
    <w:rsid w:val="00054775"/>
    <w:rsid w:val="00055BC1"/>
    <w:rsid w:val="00055DA0"/>
    <w:rsid w:val="0005606A"/>
    <w:rsid w:val="00057117"/>
    <w:rsid w:val="000609B7"/>
    <w:rsid w:val="000616E7"/>
    <w:rsid w:val="0006487E"/>
    <w:rsid w:val="00065E1A"/>
    <w:rsid w:val="000668D7"/>
    <w:rsid w:val="00070FBD"/>
    <w:rsid w:val="000760A2"/>
    <w:rsid w:val="00076C7D"/>
    <w:rsid w:val="00076F6F"/>
    <w:rsid w:val="00077E5F"/>
    <w:rsid w:val="0008036A"/>
    <w:rsid w:val="00081AE6"/>
    <w:rsid w:val="000855EB"/>
    <w:rsid w:val="00085B52"/>
    <w:rsid w:val="000866F2"/>
    <w:rsid w:val="0009009F"/>
    <w:rsid w:val="00090145"/>
    <w:rsid w:val="00090CCA"/>
    <w:rsid w:val="00091557"/>
    <w:rsid w:val="000924C1"/>
    <w:rsid w:val="000924F0"/>
    <w:rsid w:val="00092FE2"/>
    <w:rsid w:val="00093474"/>
    <w:rsid w:val="0009510F"/>
    <w:rsid w:val="00097802"/>
    <w:rsid w:val="000A0AFD"/>
    <w:rsid w:val="000A19A8"/>
    <w:rsid w:val="000A1B7B"/>
    <w:rsid w:val="000A36C3"/>
    <w:rsid w:val="000A40F3"/>
    <w:rsid w:val="000A56F2"/>
    <w:rsid w:val="000A5AFE"/>
    <w:rsid w:val="000A78AA"/>
    <w:rsid w:val="000B2125"/>
    <w:rsid w:val="000B2719"/>
    <w:rsid w:val="000B3A8F"/>
    <w:rsid w:val="000B4AB9"/>
    <w:rsid w:val="000B58C3"/>
    <w:rsid w:val="000B61E9"/>
    <w:rsid w:val="000C038F"/>
    <w:rsid w:val="000C03E7"/>
    <w:rsid w:val="000C165A"/>
    <w:rsid w:val="000C27C5"/>
    <w:rsid w:val="000C27ED"/>
    <w:rsid w:val="000C2E19"/>
    <w:rsid w:val="000C7397"/>
    <w:rsid w:val="000C749D"/>
    <w:rsid w:val="000C7E9B"/>
    <w:rsid w:val="000D0D07"/>
    <w:rsid w:val="000D2D69"/>
    <w:rsid w:val="000D4797"/>
    <w:rsid w:val="000D6017"/>
    <w:rsid w:val="000D6C88"/>
    <w:rsid w:val="000E036A"/>
    <w:rsid w:val="000E0527"/>
    <w:rsid w:val="000E1E92"/>
    <w:rsid w:val="000E527D"/>
    <w:rsid w:val="000F06D6"/>
    <w:rsid w:val="000F0B92"/>
    <w:rsid w:val="000F0EB1"/>
    <w:rsid w:val="000F1106"/>
    <w:rsid w:val="000F2EB8"/>
    <w:rsid w:val="000F3BE9"/>
    <w:rsid w:val="000F3F6C"/>
    <w:rsid w:val="000F4290"/>
    <w:rsid w:val="000F534D"/>
    <w:rsid w:val="000F6DF3"/>
    <w:rsid w:val="001005FF"/>
    <w:rsid w:val="00100F45"/>
    <w:rsid w:val="001062FB"/>
    <w:rsid w:val="001063E6"/>
    <w:rsid w:val="00106A37"/>
    <w:rsid w:val="00110233"/>
    <w:rsid w:val="001112D9"/>
    <w:rsid w:val="00113CF4"/>
    <w:rsid w:val="001153EA"/>
    <w:rsid w:val="00115643"/>
    <w:rsid w:val="001163DE"/>
    <w:rsid w:val="001165DF"/>
    <w:rsid w:val="00116765"/>
    <w:rsid w:val="001219F5"/>
    <w:rsid w:val="00121A20"/>
    <w:rsid w:val="0012298F"/>
    <w:rsid w:val="0012377F"/>
    <w:rsid w:val="00124314"/>
    <w:rsid w:val="00126B4A"/>
    <w:rsid w:val="00132FD0"/>
    <w:rsid w:val="001344C0"/>
    <w:rsid w:val="001346FA"/>
    <w:rsid w:val="00135252"/>
    <w:rsid w:val="00137728"/>
    <w:rsid w:val="00137AB5"/>
    <w:rsid w:val="00137F0B"/>
    <w:rsid w:val="00143008"/>
    <w:rsid w:val="00143981"/>
    <w:rsid w:val="00145273"/>
    <w:rsid w:val="0014787F"/>
    <w:rsid w:val="001501DF"/>
    <w:rsid w:val="00151E23"/>
    <w:rsid w:val="001526E0"/>
    <w:rsid w:val="00154BC5"/>
    <w:rsid w:val="001551B5"/>
    <w:rsid w:val="00157362"/>
    <w:rsid w:val="00157C8E"/>
    <w:rsid w:val="00160CF9"/>
    <w:rsid w:val="00161D58"/>
    <w:rsid w:val="00162B29"/>
    <w:rsid w:val="001659C1"/>
    <w:rsid w:val="0016637B"/>
    <w:rsid w:val="00173A8E"/>
    <w:rsid w:val="00175BD2"/>
    <w:rsid w:val="00177587"/>
    <w:rsid w:val="0018143F"/>
    <w:rsid w:val="00190AC1"/>
    <w:rsid w:val="00190AFB"/>
    <w:rsid w:val="00191BB7"/>
    <w:rsid w:val="0019341A"/>
    <w:rsid w:val="00194A9F"/>
    <w:rsid w:val="001955A4"/>
    <w:rsid w:val="00197DF9"/>
    <w:rsid w:val="001A1987"/>
    <w:rsid w:val="001A1F56"/>
    <w:rsid w:val="001A2564"/>
    <w:rsid w:val="001A2B06"/>
    <w:rsid w:val="001A6173"/>
    <w:rsid w:val="001A65E5"/>
    <w:rsid w:val="001A6CBA"/>
    <w:rsid w:val="001B0B11"/>
    <w:rsid w:val="001B0D97"/>
    <w:rsid w:val="001B3816"/>
    <w:rsid w:val="001B5A5D"/>
    <w:rsid w:val="001B644E"/>
    <w:rsid w:val="001C1CE5"/>
    <w:rsid w:val="001C22B9"/>
    <w:rsid w:val="001C2D73"/>
    <w:rsid w:val="001C3D2A"/>
    <w:rsid w:val="001C4EEE"/>
    <w:rsid w:val="001C751B"/>
    <w:rsid w:val="001D07E2"/>
    <w:rsid w:val="001D0E26"/>
    <w:rsid w:val="001D20C3"/>
    <w:rsid w:val="001D51BA"/>
    <w:rsid w:val="001D61A9"/>
    <w:rsid w:val="001D6342"/>
    <w:rsid w:val="001D6D53"/>
    <w:rsid w:val="001E0114"/>
    <w:rsid w:val="001E3946"/>
    <w:rsid w:val="001E3F89"/>
    <w:rsid w:val="001E58E2"/>
    <w:rsid w:val="001E7AED"/>
    <w:rsid w:val="001F04A8"/>
    <w:rsid w:val="001F2689"/>
    <w:rsid w:val="001F3916"/>
    <w:rsid w:val="001F54C5"/>
    <w:rsid w:val="001F662C"/>
    <w:rsid w:val="001F7074"/>
    <w:rsid w:val="00200490"/>
    <w:rsid w:val="00201F3A"/>
    <w:rsid w:val="00203F96"/>
    <w:rsid w:val="002069B2"/>
    <w:rsid w:val="00207FA3"/>
    <w:rsid w:val="0021200B"/>
    <w:rsid w:val="00213316"/>
    <w:rsid w:val="00214DA8"/>
    <w:rsid w:val="00214EA9"/>
    <w:rsid w:val="00215423"/>
    <w:rsid w:val="002158FA"/>
    <w:rsid w:val="00220600"/>
    <w:rsid w:val="002220FF"/>
    <w:rsid w:val="002224DB"/>
    <w:rsid w:val="00223FCB"/>
    <w:rsid w:val="002252C3"/>
    <w:rsid w:val="00225C54"/>
    <w:rsid w:val="00230765"/>
    <w:rsid w:val="00230D6D"/>
    <w:rsid w:val="002319E4"/>
    <w:rsid w:val="00235632"/>
    <w:rsid w:val="00235872"/>
    <w:rsid w:val="00236BF5"/>
    <w:rsid w:val="0024145F"/>
    <w:rsid w:val="00241559"/>
    <w:rsid w:val="00242CD2"/>
    <w:rsid w:val="002435B3"/>
    <w:rsid w:val="0024539D"/>
    <w:rsid w:val="002458EB"/>
    <w:rsid w:val="002500C8"/>
    <w:rsid w:val="00250E2B"/>
    <w:rsid w:val="002518D0"/>
    <w:rsid w:val="00255D91"/>
    <w:rsid w:val="00256C1E"/>
    <w:rsid w:val="00257543"/>
    <w:rsid w:val="002617E7"/>
    <w:rsid w:val="00264228"/>
    <w:rsid w:val="00264334"/>
    <w:rsid w:val="0026473E"/>
    <w:rsid w:val="00266214"/>
    <w:rsid w:val="002665E5"/>
    <w:rsid w:val="00267C83"/>
    <w:rsid w:val="0027144F"/>
    <w:rsid w:val="00271899"/>
    <w:rsid w:val="00271F3A"/>
    <w:rsid w:val="002724CD"/>
    <w:rsid w:val="00273278"/>
    <w:rsid w:val="002737F4"/>
    <w:rsid w:val="002749C4"/>
    <w:rsid w:val="00276EF5"/>
    <w:rsid w:val="00277DBB"/>
    <w:rsid w:val="002805F5"/>
    <w:rsid w:val="00280751"/>
    <w:rsid w:val="00281F19"/>
    <w:rsid w:val="0028280A"/>
    <w:rsid w:val="002828DA"/>
    <w:rsid w:val="0028570D"/>
    <w:rsid w:val="00286ACD"/>
    <w:rsid w:val="00287838"/>
    <w:rsid w:val="002901AA"/>
    <w:rsid w:val="002907B5"/>
    <w:rsid w:val="00292EB7"/>
    <w:rsid w:val="00295A0D"/>
    <w:rsid w:val="00295E23"/>
    <w:rsid w:val="00296227"/>
    <w:rsid w:val="00296F44"/>
    <w:rsid w:val="0029777D"/>
    <w:rsid w:val="002A055E"/>
    <w:rsid w:val="002A1D4E"/>
    <w:rsid w:val="002A2869"/>
    <w:rsid w:val="002B0D5D"/>
    <w:rsid w:val="002B24D6"/>
    <w:rsid w:val="002B32CA"/>
    <w:rsid w:val="002B366E"/>
    <w:rsid w:val="002C41E6"/>
    <w:rsid w:val="002C52C8"/>
    <w:rsid w:val="002C5C5B"/>
    <w:rsid w:val="002D071A"/>
    <w:rsid w:val="002D34B2"/>
    <w:rsid w:val="002D3E97"/>
    <w:rsid w:val="002D5F0F"/>
    <w:rsid w:val="002D7114"/>
    <w:rsid w:val="002D7637"/>
    <w:rsid w:val="002E17F2"/>
    <w:rsid w:val="002E6860"/>
    <w:rsid w:val="002E7CAE"/>
    <w:rsid w:val="002F2771"/>
    <w:rsid w:val="002F37A9"/>
    <w:rsid w:val="002F4932"/>
    <w:rsid w:val="00301CE6"/>
    <w:rsid w:val="0030256B"/>
    <w:rsid w:val="00304275"/>
    <w:rsid w:val="0030501F"/>
    <w:rsid w:val="00307BA1"/>
    <w:rsid w:val="00310040"/>
    <w:rsid w:val="00311354"/>
    <w:rsid w:val="00311702"/>
    <w:rsid w:val="00311E82"/>
    <w:rsid w:val="00313D35"/>
    <w:rsid w:val="00313FD6"/>
    <w:rsid w:val="003140FC"/>
    <w:rsid w:val="003143BD"/>
    <w:rsid w:val="003203ED"/>
    <w:rsid w:val="0032096E"/>
    <w:rsid w:val="0032131B"/>
    <w:rsid w:val="00322C9F"/>
    <w:rsid w:val="0032460C"/>
    <w:rsid w:val="00324D23"/>
    <w:rsid w:val="0032661F"/>
    <w:rsid w:val="00331751"/>
    <w:rsid w:val="00334579"/>
    <w:rsid w:val="00335858"/>
    <w:rsid w:val="00336BDA"/>
    <w:rsid w:val="00342681"/>
    <w:rsid w:val="00342BD7"/>
    <w:rsid w:val="00346D0B"/>
    <w:rsid w:val="00346DB5"/>
    <w:rsid w:val="003477B1"/>
    <w:rsid w:val="00352115"/>
    <w:rsid w:val="003536E4"/>
    <w:rsid w:val="00356C79"/>
    <w:rsid w:val="00357380"/>
    <w:rsid w:val="003602D9"/>
    <w:rsid w:val="003604CE"/>
    <w:rsid w:val="0036181B"/>
    <w:rsid w:val="0036336D"/>
    <w:rsid w:val="00365C0F"/>
    <w:rsid w:val="00370E47"/>
    <w:rsid w:val="00371080"/>
    <w:rsid w:val="003735A4"/>
    <w:rsid w:val="003742AC"/>
    <w:rsid w:val="00375476"/>
    <w:rsid w:val="00376A5E"/>
    <w:rsid w:val="00377CE1"/>
    <w:rsid w:val="00381B3C"/>
    <w:rsid w:val="003834B4"/>
    <w:rsid w:val="00385BF0"/>
    <w:rsid w:val="00390400"/>
    <w:rsid w:val="0039066C"/>
    <w:rsid w:val="0039385C"/>
    <w:rsid w:val="003939FF"/>
    <w:rsid w:val="00394EF2"/>
    <w:rsid w:val="003977DD"/>
    <w:rsid w:val="003A2223"/>
    <w:rsid w:val="003A2A0F"/>
    <w:rsid w:val="003A45A1"/>
    <w:rsid w:val="003A5B0A"/>
    <w:rsid w:val="003A5C27"/>
    <w:rsid w:val="003A6BAC"/>
    <w:rsid w:val="003A6F87"/>
    <w:rsid w:val="003A7EF3"/>
    <w:rsid w:val="003B03C5"/>
    <w:rsid w:val="003B159C"/>
    <w:rsid w:val="003B21CB"/>
    <w:rsid w:val="003B369F"/>
    <w:rsid w:val="003B36A3"/>
    <w:rsid w:val="003B7739"/>
    <w:rsid w:val="003B7FE5"/>
    <w:rsid w:val="003C11C8"/>
    <w:rsid w:val="003C1B54"/>
    <w:rsid w:val="003C2702"/>
    <w:rsid w:val="003C3751"/>
    <w:rsid w:val="003C4CE3"/>
    <w:rsid w:val="003C672E"/>
    <w:rsid w:val="003C7806"/>
    <w:rsid w:val="003D109F"/>
    <w:rsid w:val="003D2478"/>
    <w:rsid w:val="003D3754"/>
    <w:rsid w:val="003D3C45"/>
    <w:rsid w:val="003D5B1F"/>
    <w:rsid w:val="003D61BD"/>
    <w:rsid w:val="003E15FA"/>
    <w:rsid w:val="003E55E4"/>
    <w:rsid w:val="003E73CC"/>
    <w:rsid w:val="003E74E3"/>
    <w:rsid w:val="003F05C7"/>
    <w:rsid w:val="003F0F87"/>
    <w:rsid w:val="003F2CD4"/>
    <w:rsid w:val="003F2F9C"/>
    <w:rsid w:val="003F4998"/>
    <w:rsid w:val="003F6BBE"/>
    <w:rsid w:val="003F7A21"/>
    <w:rsid w:val="004000E8"/>
    <w:rsid w:val="00400301"/>
    <w:rsid w:val="00400A95"/>
    <w:rsid w:val="00400FA4"/>
    <w:rsid w:val="00402B2D"/>
    <w:rsid w:val="00402E2B"/>
    <w:rsid w:val="0040512B"/>
    <w:rsid w:val="00405CA5"/>
    <w:rsid w:val="00407AB5"/>
    <w:rsid w:val="00407CD3"/>
    <w:rsid w:val="00410134"/>
    <w:rsid w:val="00410B72"/>
    <w:rsid w:val="00410F18"/>
    <w:rsid w:val="004117A3"/>
    <w:rsid w:val="0041263E"/>
    <w:rsid w:val="00412AD0"/>
    <w:rsid w:val="00412B6D"/>
    <w:rsid w:val="004137D7"/>
    <w:rsid w:val="00413AAC"/>
    <w:rsid w:val="004167A8"/>
    <w:rsid w:val="00420115"/>
    <w:rsid w:val="00421105"/>
    <w:rsid w:val="004242F4"/>
    <w:rsid w:val="00427248"/>
    <w:rsid w:val="00430E07"/>
    <w:rsid w:val="0043292B"/>
    <w:rsid w:val="004358F0"/>
    <w:rsid w:val="00437447"/>
    <w:rsid w:val="00441A92"/>
    <w:rsid w:val="004428EF"/>
    <w:rsid w:val="00442FA7"/>
    <w:rsid w:val="00443F92"/>
    <w:rsid w:val="00444F56"/>
    <w:rsid w:val="0044528E"/>
    <w:rsid w:val="00446488"/>
    <w:rsid w:val="004517AA"/>
    <w:rsid w:val="00452CAC"/>
    <w:rsid w:val="00452E9A"/>
    <w:rsid w:val="00454DAD"/>
    <w:rsid w:val="00456BC0"/>
    <w:rsid w:val="00457565"/>
    <w:rsid w:val="00457B71"/>
    <w:rsid w:val="00462617"/>
    <w:rsid w:val="0046372D"/>
    <w:rsid w:val="0046530F"/>
    <w:rsid w:val="004669E2"/>
    <w:rsid w:val="004707CB"/>
    <w:rsid w:val="00470C31"/>
    <w:rsid w:val="00471B16"/>
    <w:rsid w:val="004734D0"/>
    <w:rsid w:val="0047475A"/>
    <w:rsid w:val="0047556B"/>
    <w:rsid w:val="00476ACD"/>
    <w:rsid w:val="00477768"/>
    <w:rsid w:val="00483BB6"/>
    <w:rsid w:val="00486ACF"/>
    <w:rsid w:val="00491714"/>
    <w:rsid w:val="00492BC5"/>
    <w:rsid w:val="00493579"/>
    <w:rsid w:val="004964F1"/>
    <w:rsid w:val="00497F83"/>
    <w:rsid w:val="004A16BC"/>
    <w:rsid w:val="004A2B94"/>
    <w:rsid w:val="004A3021"/>
    <w:rsid w:val="004A5FC1"/>
    <w:rsid w:val="004A7D56"/>
    <w:rsid w:val="004B194E"/>
    <w:rsid w:val="004B2246"/>
    <w:rsid w:val="004B72BA"/>
    <w:rsid w:val="004B7C0C"/>
    <w:rsid w:val="004C379F"/>
    <w:rsid w:val="004C3898"/>
    <w:rsid w:val="004C4D8D"/>
    <w:rsid w:val="004C6109"/>
    <w:rsid w:val="004C7E2C"/>
    <w:rsid w:val="004D02D1"/>
    <w:rsid w:val="004D1E06"/>
    <w:rsid w:val="004D2DD1"/>
    <w:rsid w:val="004D36B1"/>
    <w:rsid w:val="004D7EBD"/>
    <w:rsid w:val="004E0283"/>
    <w:rsid w:val="004E1AF8"/>
    <w:rsid w:val="004E2680"/>
    <w:rsid w:val="004E28F9"/>
    <w:rsid w:val="004E462E"/>
    <w:rsid w:val="004E56DC"/>
    <w:rsid w:val="004E76F4"/>
    <w:rsid w:val="004F0B4E"/>
    <w:rsid w:val="004F0B6C"/>
    <w:rsid w:val="004F14EE"/>
    <w:rsid w:val="004F2078"/>
    <w:rsid w:val="004F4DA3"/>
    <w:rsid w:val="004F5A1E"/>
    <w:rsid w:val="004F6FE0"/>
    <w:rsid w:val="00501698"/>
    <w:rsid w:val="00505854"/>
    <w:rsid w:val="00506557"/>
    <w:rsid w:val="0050677A"/>
    <w:rsid w:val="005108D8"/>
    <w:rsid w:val="005116F9"/>
    <w:rsid w:val="005153A7"/>
    <w:rsid w:val="00517AD0"/>
    <w:rsid w:val="00520159"/>
    <w:rsid w:val="00520D36"/>
    <w:rsid w:val="005219CF"/>
    <w:rsid w:val="00525494"/>
    <w:rsid w:val="00527027"/>
    <w:rsid w:val="00527CB9"/>
    <w:rsid w:val="00530FD1"/>
    <w:rsid w:val="005321F2"/>
    <w:rsid w:val="00532CBD"/>
    <w:rsid w:val="0053491E"/>
    <w:rsid w:val="00534B59"/>
    <w:rsid w:val="00536759"/>
    <w:rsid w:val="00537C62"/>
    <w:rsid w:val="00541313"/>
    <w:rsid w:val="0054294A"/>
    <w:rsid w:val="00546317"/>
    <w:rsid w:val="00546970"/>
    <w:rsid w:val="00547D9C"/>
    <w:rsid w:val="0055231F"/>
    <w:rsid w:val="00554BE6"/>
    <w:rsid w:val="00554E19"/>
    <w:rsid w:val="0056121F"/>
    <w:rsid w:val="005625EE"/>
    <w:rsid w:val="00564B9E"/>
    <w:rsid w:val="00565409"/>
    <w:rsid w:val="00565488"/>
    <w:rsid w:val="005708C7"/>
    <w:rsid w:val="00572505"/>
    <w:rsid w:val="005743A5"/>
    <w:rsid w:val="00576BCA"/>
    <w:rsid w:val="00582809"/>
    <w:rsid w:val="0058798C"/>
    <w:rsid w:val="00587FA9"/>
    <w:rsid w:val="005900FA"/>
    <w:rsid w:val="005935A4"/>
    <w:rsid w:val="005948C2"/>
    <w:rsid w:val="00595DCA"/>
    <w:rsid w:val="005972D5"/>
    <w:rsid w:val="0059779B"/>
    <w:rsid w:val="005A209A"/>
    <w:rsid w:val="005A288A"/>
    <w:rsid w:val="005A662D"/>
    <w:rsid w:val="005A68BA"/>
    <w:rsid w:val="005A6953"/>
    <w:rsid w:val="005B04A1"/>
    <w:rsid w:val="005B1CDF"/>
    <w:rsid w:val="005B3063"/>
    <w:rsid w:val="005B35D7"/>
    <w:rsid w:val="005B392A"/>
    <w:rsid w:val="005B3AA3"/>
    <w:rsid w:val="005B6F83"/>
    <w:rsid w:val="005B7576"/>
    <w:rsid w:val="005C0B87"/>
    <w:rsid w:val="005C1729"/>
    <w:rsid w:val="005C2905"/>
    <w:rsid w:val="005C4840"/>
    <w:rsid w:val="005C6FE7"/>
    <w:rsid w:val="005C74FB"/>
    <w:rsid w:val="005C7DAA"/>
    <w:rsid w:val="005D1602"/>
    <w:rsid w:val="005D6F32"/>
    <w:rsid w:val="005E1503"/>
    <w:rsid w:val="005E385F"/>
    <w:rsid w:val="005E3CCA"/>
    <w:rsid w:val="005E3DE8"/>
    <w:rsid w:val="005E5834"/>
    <w:rsid w:val="005E5B81"/>
    <w:rsid w:val="005F2CB1"/>
    <w:rsid w:val="005F3025"/>
    <w:rsid w:val="005F42FF"/>
    <w:rsid w:val="005F599F"/>
    <w:rsid w:val="005F618C"/>
    <w:rsid w:val="005F70BD"/>
    <w:rsid w:val="00600F6A"/>
    <w:rsid w:val="006010AD"/>
    <w:rsid w:val="0060283C"/>
    <w:rsid w:val="00604F14"/>
    <w:rsid w:val="00605BE1"/>
    <w:rsid w:val="00606229"/>
    <w:rsid w:val="00611B83"/>
    <w:rsid w:val="00613257"/>
    <w:rsid w:val="00615440"/>
    <w:rsid w:val="00615B9D"/>
    <w:rsid w:val="00620A71"/>
    <w:rsid w:val="00620D80"/>
    <w:rsid w:val="006234A6"/>
    <w:rsid w:val="00623923"/>
    <w:rsid w:val="00625BC6"/>
    <w:rsid w:val="00626D69"/>
    <w:rsid w:val="00630001"/>
    <w:rsid w:val="00630955"/>
    <w:rsid w:val="006311B3"/>
    <w:rsid w:val="00631F81"/>
    <w:rsid w:val="0063284C"/>
    <w:rsid w:val="00636398"/>
    <w:rsid w:val="006368D3"/>
    <w:rsid w:val="006377BD"/>
    <w:rsid w:val="006377EC"/>
    <w:rsid w:val="0064151F"/>
    <w:rsid w:val="00641533"/>
    <w:rsid w:val="00641D36"/>
    <w:rsid w:val="0064208D"/>
    <w:rsid w:val="00643475"/>
    <w:rsid w:val="0064396A"/>
    <w:rsid w:val="00643EEF"/>
    <w:rsid w:val="00644194"/>
    <w:rsid w:val="00644F5F"/>
    <w:rsid w:val="00645491"/>
    <w:rsid w:val="0064624E"/>
    <w:rsid w:val="00650AB9"/>
    <w:rsid w:val="0065154C"/>
    <w:rsid w:val="006516C3"/>
    <w:rsid w:val="00655733"/>
    <w:rsid w:val="00655ACD"/>
    <w:rsid w:val="00655B84"/>
    <w:rsid w:val="00656A92"/>
    <w:rsid w:val="00656DDE"/>
    <w:rsid w:val="00656EB3"/>
    <w:rsid w:val="006570EF"/>
    <w:rsid w:val="0066011D"/>
    <w:rsid w:val="006607C0"/>
    <w:rsid w:val="006613A6"/>
    <w:rsid w:val="006627A2"/>
    <w:rsid w:val="006634E6"/>
    <w:rsid w:val="006655EE"/>
    <w:rsid w:val="00667EE7"/>
    <w:rsid w:val="00670922"/>
    <w:rsid w:val="00670BE1"/>
    <w:rsid w:val="0067218F"/>
    <w:rsid w:val="006726FC"/>
    <w:rsid w:val="006741F2"/>
    <w:rsid w:val="00674CC3"/>
    <w:rsid w:val="00675C72"/>
    <w:rsid w:val="00675E13"/>
    <w:rsid w:val="006771F9"/>
    <w:rsid w:val="006776D7"/>
    <w:rsid w:val="00681003"/>
    <w:rsid w:val="006817C9"/>
    <w:rsid w:val="00683ECE"/>
    <w:rsid w:val="00692CE5"/>
    <w:rsid w:val="00693ED9"/>
    <w:rsid w:val="00694229"/>
    <w:rsid w:val="00695FC2"/>
    <w:rsid w:val="006967F7"/>
    <w:rsid w:val="00696949"/>
    <w:rsid w:val="00697052"/>
    <w:rsid w:val="006A4215"/>
    <w:rsid w:val="006A4452"/>
    <w:rsid w:val="006A45B3"/>
    <w:rsid w:val="006A46FB"/>
    <w:rsid w:val="006A5E28"/>
    <w:rsid w:val="006A697B"/>
    <w:rsid w:val="006A7AFF"/>
    <w:rsid w:val="006B0BB5"/>
    <w:rsid w:val="006B1816"/>
    <w:rsid w:val="006B2099"/>
    <w:rsid w:val="006B24BB"/>
    <w:rsid w:val="006B4007"/>
    <w:rsid w:val="006B42CA"/>
    <w:rsid w:val="006B4859"/>
    <w:rsid w:val="006B50CF"/>
    <w:rsid w:val="006C03B8"/>
    <w:rsid w:val="006C14EE"/>
    <w:rsid w:val="006C3606"/>
    <w:rsid w:val="006C42C6"/>
    <w:rsid w:val="006C5EC9"/>
    <w:rsid w:val="006C6059"/>
    <w:rsid w:val="006C7522"/>
    <w:rsid w:val="006C78EC"/>
    <w:rsid w:val="006D42E6"/>
    <w:rsid w:val="006D43DA"/>
    <w:rsid w:val="006D5B70"/>
    <w:rsid w:val="006D5D33"/>
    <w:rsid w:val="006D5F1C"/>
    <w:rsid w:val="006D6005"/>
    <w:rsid w:val="006D64DB"/>
    <w:rsid w:val="006D6F08"/>
    <w:rsid w:val="006E062C"/>
    <w:rsid w:val="006E169A"/>
    <w:rsid w:val="006E28B7"/>
    <w:rsid w:val="006E3310"/>
    <w:rsid w:val="006E4AAA"/>
    <w:rsid w:val="006E4E39"/>
    <w:rsid w:val="006E565E"/>
    <w:rsid w:val="006E673D"/>
    <w:rsid w:val="006E72F7"/>
    <w:rsid w:val="006E7D3B"/>
    <w:rsid w:val="006F0F8A"/>
    <w:rsid w:val="006F1B70"/>
    <w:rsid w:val="006F3120"/>
    <w:rsid w:val="006F341D"/>
    <w:rsid w:val="006F3CDE"/>
    <w:rsid w:val="006F58D4"/>
    <w:rsid w:val="006F7512"/>
    <w:rsid w:val="007006BE"/>
    <w:rsid w:val="007021FC"/>
    <w:rsid w:val="0070346E"/>
    <w:rsid w:val="00704EDB"/>
    <w:rsid w:val="00706101"/>
    <w:rsid w:val="00707072"/>
    <w:rsid w:val="00707D61"/>
    <w:rsid w:val="00712287"/>
    <w:rsid w:val="00712772"/>
    <w:rsid w:val="00713769"/>
    <w:rsid w:val="00713A59"/>
    <w:rsid w:val="007148D3"/>
    <w:rsid w:val="00715B9A"/>
    <w:rsid w:val="00720DD6"/>
    <w:rsid w:val="00726EA6"/>
    <w:rsid w:val="00727208"/>
    <w:rsid w:val="00727680"/>
    <w:rsid w:val="007322C9"/>
    <w:rsid w:val="007348B1"/>
    <w:rsid w:val="00735268"/>
    <w:rsid w:val="007362A6"/>
    <w:rsid w:val="00736D7D"/>
    <w:rsid w:val="00740E58"/>
    <w:rsid w:val="0074428B"/>
    <w:rsid w:val="007445A0"/>
    <w:rsid w:val="0074524B"/>
    <w:rsid w:val="00747D8B"/>
    <w:rsid w:val="007508A2"/>
    <w:rsid w:val="00751228"/>
    <w:rsid w:val="0075228A"/>
    <w:rsid w:val="00752738"/>
    <w:rsid w:val="007541CE"/>
    <w:rsid w:val="007571E1"/>
    <w:rsid w:val="007604B2"/>
    <w:rsid w:val="00765281"/>
    <w:rsid w:val="00766BAD"/>
    <w:rsid w:val="0076708C"/>
    <w:rsid w:val="00771230"/>
    <w:rsid w:val="00772EEC"/>
    <w:rsid w:val="007737FC"/>
    <w:rsid w:val="007755F2"/>
    <w:rsid w:val="00776971"/>
    <w:rsid w:val="0078177E"/>
    <w:rsid w:val="0078304C"/>
    <w:rsid w:val="00783673"/>
    <w:rsid w:val="00785490"/>
    <w:rsid w:val="00791D76"/>
    <w:rsid w:val="007922C9"/>
    <w:rsid w:val="007925EA"/>
    <w:rsid w:val="0079296C"/>
    <w:rsid w:val="00793CD8"/>
    <w:rsid w:val="00795754"/>
    <w:rsid w:val="00795C92"/>
    <w:rsid w:val="00796231"/>
    <w:rsid w:val="007966F9"/>
    <w:rsid w:val="007A1CB3"/>
    <w:rsid w:val="007A306F"/>
    <w:rsid w:val="007A43A6"/>
    <w:rsid w:val="007A58A6"/>
    <w:rsid w:val="007A660E"/>
    <w:rsid w:val="007B1AF1"/>
    <w:rsid w:val="007B3D2D"/>
    <w:rsid w:val="007B50AE"/>
    <w:rsid w:val="007B51DF"/>
    <w:rsid w:val="007C05DD"/>
    <w:rsid w:val="007C3D18"/>
    <w:rsid w:val="007C60BF"/>
    <w:rsid w:val="007C6A07"/>
    <w:rsid w:val="007C75A1"/>
    <w:rsid w:val="007C77A5"/>
    <w:rsid w:val="007D04E5"/>
    <w:rsid w:val="007D0BA6"/>
    <w:rsid w:val="007D5901"/>
    <w:rsid w:val="007D7526"/>
    <w:rsid w:val="007E1DEB"/>
    <w:rsid w:val="007E3F88"/>
    <w:rsid w:val="007E4610"/>
    <w:rsid w:val="007E4715"/>
    <w:rsid w:val="007E505B"/>
    <w:rsid w:val="007E7091"/>
    <w:rsid w:val="007E784D"/>
    <w:rsid w:val="007F0BC2"/>
    <w:rsid w:val="007F424B"/>
    <w:rsid w:val="007F5412"/>
    <w:rsid w:val="007F5431"/>
    <w:rsid w:val="007F60D8"/>
    <w:rsid w:val="00803FAE"/>
    <w:rsid w:val="0080605F"/>
    <w:rsid w:val="008072B6"/>
    <w:rsid w:val="00807786"/>
    <w:rsid w:val="0081144B"/>
    <w:rsid w:val="00811FCB"/>
    <w:rsid w:val="008133D4"/>
    <w:rsid w:val="008158D6"/>
    <w:rsid w:val="00816203"/>
    <w:rsid w:val="00816CA8"/>
    <w:rsid w:val="00817196"/>
    <w:rsid w:val="00820715"/>
    <w:rsid w:val="008235DB"/>
    <w:rsid w:val="00824AB4"/>
    <w:rsid w:val="00825711"/>
    <w:rsid w:val="00825C42"/>
    <w:rsid w:val="00825D25"/>
    <w:rsid w:val="00826039"/>
    <w:rsid w:val="00826C8B"/>
    <w:rsid w:val="00827D6F"/>
    <w:rsid w:val="008361FC"/>
    <w:rsid w:val="0083700D"/>
    <w:rsid w:val="008376AC"/>
    <w:rsid w:val="00837973"/>
    <w:rsid w:val="008401B9"/>
    <w:rsid w:val="008444E8"/>
    <w:rsid w:val="00844E80"/>
    <w:rsid w:val="00846FE7"/>
    <w:rsid w:val="00853569"/>
    <w:rsid w:val="00856911"/>
    <w:rsid w:val="00866694"/>
    <w:rsid w:val="008677FD"/>
    <w:rsid w:val="008706D4"/>
    <w:rsid w:val="00870F8A"/>
    <w:rsid w:val="008719A4"/>
    <w:rsid w:val="00871D23"/>
    <w:rsid w:val="00873177"/>
    <w:rsid w:val="00874312"/>
    <w:rsid w:val="0087437C"/>
    <w:rsid w:val="00875CD7"/>
    <w:rsid w:val="00876B4D"/>
    <w:rsid w:val="00877F18"/>
    <w:rsid w:val="008804A8"/>
    <w:rsid w:val="00884BB3"/>
    <w:rsid w:val="00884BD8"/>
    <w:rsid w:val="00894A88"/>
    <w:rsid w:val="00895386"/>
    <w:rsid w:val="00896419"/>
    <w:rsid w:val="008A21FF"/>
    <w:rsid w:val="008A2CE2"/>
    <w:rsid w:val="008A30AC"/>
    <w:rsid w:val="008A44B8"/>
    <w:rsid w:val="008A51A8"/>
    <w:rsid w:val="008A54C7"/>
    <w:rsid w:val="008A77D8"/>
    <w:rsid w:val="008B0483"/>
    <w:rsid w:val="008B120C"/>
    <w:rsid w:val="008B51A0"/>
    <w:rsid w:val="008B592A"/>
    <w:rsid w:val="008B6B47"/>
    <w:rsid w:val="008B7B5C"/>
    <w:rsid w:val="008C0461"/>
    <w:rsid w:val="008C0C99"/>
    <w:rsid w:val="008C2017"/>
    <w:rsid w:val="008C3368"/>
    <w:rsid w:val="008C4958"/>
    <w:rsid w:val="008C4BAA"/>
    <w:rsid w:val="008C50E4"/>
    <w:rsid w:val="008C544B"/>
    <w:rsid w:val="008C6ABA"/>
    <w:rsid w:val="008C6AE8"/>
    <w:rsid w:val="008C7573"/>
    <w:rsid w:val="008C7DE4"/>
    <w:rsid w:val="008D34F1"/>
    <w:rsid w:val="008D39D8"/>
    <w:rsid w:val="008D4E4D"/>
    <w:rsid w:val="008D63C2"/>
    <w:rsid w:val="008D6AE6"/>
    <w:rsid w:val="008D6D1A"/>
    <w:rsid w:val="008D74B4"/>
    <w:rsid w:val="008E065E"/>
    <w:rsid w:val="008E0927"/>
    <w:rsid w:val="008E153D"/>
    <w:rsid w:val="008E1909"/>
    <w:rsid w:val="008E3907"/>
    <w:rsid w:val="008F1EAB"/>
    <w:rsid w:val="008F33DC"/>
    <w:rsid w:val="008F477F"/>
    <w:rsid w:val="008F523A"/>
    <w:rsid w:val="008F58A4"/>
    <w:rsid w:val="00901AFE"/>
    <w:rsid w:val="00902350"/>
    <w:rsid w:val="0090336B"/>
    <w:rsid w:val="009053AA"/>
    <w:rsid w:val="0090544E"/>
    <w:rsid w:val="00906939"/>
    <w:rsid w:val="00910B7D"/>
    <w:rsid w:val="00911DFB"/>
    <w:rsid w:val="009139D9"/>
    <w:rsid w:val="00913E71"/>
    <w:rsid w:val="00914536"/>
    <w:rsid w:val="00914AD8"/>
    <w:rsid w:val="00914AE6"/>
    <w:rsid w:val="009158A3"/>
    <w:rsid w:val="00916046"/>
    <w:rsid w:val="00916079"/>
    <w:rsid w:val="00917CE9"/>
    <w:rsid w:val="00920BF2"/>
    <w:rsid w:val="00922010"/>
    <w:rsid w:val="00922DC7"/>
    <w:rsid w:val="00927915"/>
    <w:rsid w:val="00931363"/>
    <w:rsid w:val="00931BD9"/>
    <w:rsid w:val="00931D94"/>
    <w:rsid w:val="0093523B"/>
    <w:rsid w:val="00935CBB"/>
    <w:rsid w:val="009364D5"/>
    <w:rsid w:val="009368F3"/>
    <w:rsid w:val="00941636"/>
    <w:rsid w:val="00941EA0"/>
    <w:rsid w:val="00943742"/>
    <w:rsid w:val="00944BED"/>
    <w:rsid w:val="00945C05"/>
    <w:rsid w:val="00946945"/>
    <w:rsid w:val="00947713"/>
    <w:rsid w:val="00947F98"/>
    <w:rsid w:val="00950DE7"/>
    <w:rsid w:val="00951AF2"/>
    <w:rsid w:val="00953920"/>
    <w:rsid w:val="00953D47"/>
    <w:rsid w:val="0095681E"/>
    <w:rsid w:val="009572D4"/>
    <w:rsid w:val="00961921"/>
    <w:rsid w:val="0096415A"/>
    <w:rsid w:val="0096430A"/>
    <w:rsid w:val="0096554B"/>
    <w:rsid w:val="0096584A"/>
    <w:rsid w:val="009669F8"/>
    <w:rsid w:val="009675AA"/>
    <w:rsid w:val="009711F3"/>
    <w:rsid w:val="00971F08"/>
    <w:rsid w:val="009739BB"/>
    <w:rsid w:val="0097603D"/>
    <w:rsid w:val="00976949"/>
    <w:rsid w:val="00980477"/>
    <w:rsid w:val="00985253"/>
    <w:rsid w:val="009853B3"/>
    <w:rsid w:val="00986253"/>
    <w:rsid w:val="00990630"/>
    <w:rsid w:val="00991761"/>
    <w:rsid w:val="009940CF"/>
    <w:rsid w:val="00994DCA"/>
    <w:rsid w:val="009960EC"/>
    <w:rsid w:val="0099675E"/>
    <w:rsid w:val="009970DD"/>
    <w:rsid w:val="009976D3"/>
    <w:rsid w:val="009A04FA"/>
    <w:rsid w:val="009A0FBA"/>
    <w:rsid w:val="009A1601"/>
    <w:rsid w:val="009A1E45"/>
    <w:rsid w:val="009A2251"/>
    <w:rsid w:val="009A2BD6"/>
    <w:rsid w:val="009A3653"/>
    <w:rsid w:val="009A462D"/>
    <w:rsid w:val="009A5CBA"/>
    <w:rsid w:val="009A7879"/>
    <w:rsid w:val="009B1F30"/>
    <w:rsid w:val="009B2DC1"/>
    <w:rsid w:val="009B3AC2"/>
    <w:rsid w:val="009B4DF4"/>
    <w:rsid w:val="009B564E"/>
    <w:rsid w:val="009B6B66"/>
    <w:rsid w:val="009B7E87"/>
    <w:rsid w:val="009C36BB"/>
    <w:rsid w:val="009C3E9B"/>
    <w:rsid w:val="009C403E"/>
    <w:rsid w:val="009C487D"/>
    <w:rsid w:val="009C5408"/>
    <w:rsid w:val="009D23FF"/>
    <w:rsid w:val="009D28AD"/>
    <w:rsid w:val="009D38B6"/>
    <w:rsid w:val="009D48D5"/>
    <w:rsid w:val="009D4FF0"/>
    <w:rsid w:val="009D703C"/>
    <w:rsid w:val="009D718F"/>
    <w:rsid w:val="009E068F"/>
    <w:rsid w:val="009E14E0"/>
    <w:rsid w:val="009E35DB"/>
    <w:rsid w:val="009E47A3"/>
    <w:rsid w:val="009F08F3"/>
    <w:rsid w:val="009F2B92"/>
    <w:rsid w:val="009F31A8"/>
    <w:rsid w:val="009F344F"/>
    <w:rsid w:val="009F7EC6"/>
    <w:rsid w:val="00A02B2F"/>
    <w:rsid w:val="00A048A8"/>
    <w:rsid w:val="00A04F49"/>
    <w:rsid w:val="00A07A3D"/>
    <w:rsid w:val="00A10C9D"/>
    <w:rsid w:val="00A12509"/>
    <w:rsid w:val="00A13E54"/>
    <w:rsid w:val="00A14603"/>
    <w:rsid w:val="00A168E4"/>
    <w:rsid w:val="00A177A3"/>
    <w:rsid w:val="00A17F63"/>
    <w:rsid w:val="00A20B9F"/>
    <w:rsid w:val="00A2193B"/>
    <w:rsid w:val="00A2351A"/>
    <w:rsid w:val="00A23A3B"/>
    <w:rsid w:val="00A264A9"/>
    <w:rsid w:val="00A27785"/>
    <w:rsid w:val="00A27C9E"/>
    <w:rsid w:val="00A30187"/>
    <w:rsid w:val="00A319D8"/>
    <w:rsid w:val="00A31C10"/>
    <w:rsid w:val="00A3228F"/>
    <w:rsid w:val="00A323DD"/>
    <w:rsid w:val="00A3448A"/>
    <w:rsid w:val="00A36297"/>
    <w:rsid w:val="00A36D0A"/>
    <w:rsid w:val="00A3793A"/>
    <w:rsid w:val="00A41123"/>
    <w:rsid w:val="00A41E2B"/>
    <w:rsid w:val="00A43C12"/>
    <w:rsid w:val="00A45B74"/>
    <w:rsid w:val="00A5254D"/>
    <w:rsid w:val="00A52E1D"/>
    <w:rsid w:val="00A54C27"/>
    <w:rsid w:val="00A57A1E"/>
    <w:rsid w:val="00A61499"/>
    <w:rsid w:val="00A61E54"/>
    <w:rsid w:val="00A62A77"/>
    <w:rsid w:val="00A63483"/>
    <w:rsid w:val="00A657D7"/>
    <w:rsid w:val="00A660AC"/>
    <w:rsid w:val="00A66E56"/>
    <w:rsid w:val="00A67E6C"/>
    <w:rsid w:val="00A7147C"/>
    <w:rsid w:val="00A71B99"/>
    <w:rsid w:val="00A739D0"/>
    <w:rsid w:val="00A75F64"/>
    <w:rsid w:val="00A761D4"/>
    <w:rsid w:val="00A77EC4"/>
    <w:rsid w:val="00A80760"/>
    <w:rsid w:val="00A80F56"/>
    <w:rsid w:val="00A9117F"/>
    <w:rsid w:val="00A92879"/>
    <w:rsid w:val="00A937F3"/>
    <w:rsid w:val="00A9442A"/>
    <w:rsid w:val="00A96603"/>
    <w:rsid w:val="00A96C83"/>
    <w:rsid w:val="00AA016F"/>
    <w:rsid w:val="00AA1ED6"/>
    <w:rsid w:val="00AA4F83"/>
    <w:rsid w:val="00AA51D6"/>
    <w:rsid w:val="00AA7770"/>
    <w:rsid w:val="00AB0BC8"/>
    <w:rsid w:val="00AB11CA"/>
    <w:rsid w:val="00AB14D9"/>
    <w:rsid w:val="00AB2AED"/>
    <w:rsid w:val="00AB2E29"/>
    <w:rsid w:val="00AB4AB8"/>
    <w:rsid w:val="00AB60B9"/>
    <w:rsid w:val="00AB655E"/>
    <w:rsid w:val="00AB73FE"/>
    <w:rsid w:val="00AB78AD"/>
    <w:rsid w:val="00AB7B6B"/>
    <w:rsid w:val="00AC007F"/>
    <w:rsid w:val="00AC0C54"/>
    <w:rsid w:val="00AC1DBA"/>
    <w:rsid w:val="00AC2ECD"/>
    <w:rsid w:val="00AC3119"/>
    <w:rsid w:val="00AC49FB"/>
    <w:rsid w:val="00AC5A10"/>
    <w:rsid w:val="00AD0AA3"/>
    <w:rsid w:val="00AD1D0F"/>
    <w:rsid w:val="00AD3F94"/>
    <w:rsid w:val="00AD4A5A"/>
    <w:rsid w:val="00AD69D8"/>
    <w:rsid w:val="00AE27AC"/>
    <w:rsid w:val="00AE40E0"/>
    <w:rsid w:val="00AE4DBA"/>
    <w:rsid w:val="00AE4F07"/>
    <w:rsid w:val="00AE7C50"/>
    <w:rsid w:val="00AF1C5D"/>
    <w:rsid w:val="00AF42D7"/>
    <w:rsid w:val="00AF55D9"/>
    <w:rsid w:val="00AF70B2"/>
    <w:rsid w:val="00AF74F7"/>
    <w:rsid w:val="00B006FE"/>
    <w:rsid w:val="00B007CB"/>
    <w:rsid w:val="00B02AA9"/>
    <w:rsid w:val="00B02FA3"/>
    <w:rsid w:val="00B05084"/>
    <w:rsid w:val="00B110B8"/>
    <w:rsid w:val="00B157F9"/>
    <w:rsid w:val="00B1662F"/>
    <w:rsid w:val="00B16AFE"/>
    <w:rsid w:val="00B17CEC"/>
    <w:rsid w:val="00B20256"/>
    <w:rsid w:val="00B20D09"/>
    <w:rsid w:val="00B222B8"/>
    <w:rsid w:val="00B22673"/>
    <w:rsid w:val="00B2763F"/>
    <w:rsid w:val="00B27AAC"/>
    <w:rsid w:val="00B30929"/>
    <w:rsid w:val="00B372AA"/>
    <w:rsid w:val="00B3733B"/>
    <w:rsid w:val="00B40445"/>
    <w:rsid w:val="00B40975"/>
    <w:rsid w:val="00B41888"/>
    <w:rsid w:val="00B436F4"/>
    <w:rsid w:val="00B45A52"/>
    <w:rsid w:val="00B46175"/>
    <w:rsid w:val="00B53729"/>
    <w:rsid w:val="00B563F3"/>
    <w:rsid w:val="00B664C7"/>
    <w:rsid w:val="00B739F6"/>
    <w:rsid w:val="00B7527D"/>
    <w:rsid w:val="00B76431"/>
    <w:rsid w:val="00B8088E"/>
    <w:rsid w:val="00B816EA"/>
    <w:rsid w:val="00B81A6C"/>
    <w:rsid w:val="00B81B0D"/>
    <w:rsid w:val="00B85DE5"/>
    <w:rsid w:val="00B86BCE"/>
    <w:rsid w:val="00B90F73"/>
    <w:rsid w:val="00B92474"/>
    <w:rsid w:val="00B925EE"/>
    <w:rsid w:val="00B92EA3"/>
    <w:rsid w:val="00B93B59"/>
    <w:rsid w:val="00B9406A"/>
    <w:rsid w:val="00B961F9"/>
    <w:rsid w:val="00B9650A"/>
    <w:rsid w:val="00B966BB"/>
    <w:rsid w:val="00BA2280"/>
    <w:rsid w:val="00BA2864"/>
    <w:rsid w:val="00BA2A08"/>
    <w:rsid w:val="00BA2CBB"/>
    <w:rsid w:val="00BA56D2"/>
    <w:rsid w:val="00BA76E0"/>
    <w:rsid w:val="00BB2A25"/>
    <w:rsid w:val="00BB51E9"/>
    <w:rsid w:val="00BB6077"/>
    <w:rsid w:val="00BC0FDC"/>
    <w:rsid w:val="00BC3053"/>
    <w:rsid w:val="00BC4D2E"/>
    <w:rsid w:val="00BC6E2C"/>
    <w:rsid w:val="00BC6FD2"/>
    <w:rsid w:val="00BD09F7"/>
    <w:rsid w:val="00BD1126"/>
    <w:rsid w:val="00BD1C33"/>
    <w:rsid w:val="00BD48AC"/>
    <w:rsid w:val="00BD5F1A"/>
    <w:rsid w:val="00BD7A42"/>
    <w:rsid w:val="00BE1234"/>
    <w:rsid w:val="00BE2FA6"/>
    <w:rsid w:val="00BE333F"/>
    <w:rsid w:val="00BE49D7"/>
    <w:rsid w:val="00BE7406"/>
    <w:rsid w:val="00BE7603"/>
    <w:rsid w:val="00BE7730"/>
    <w:rsid w:val="00BF3279"/>
    <w:rsid w:val="00BF53B3"/>
    <w:rsid w:val="00BF74C7"/>
    <w:rsid w:val="00C015F1"/>
    <w:rsid w:val="00C01F33"/>
    <w:rsid w:val="00C02CC6"/>
    <w:rsid w:val="00C040F7"/>
    <w:rsid w:val="00C044AB"/>
    <w:rsid w:val="00C04DD2"/>
    <w:rsid w:val="00C05706"/>
    <w:rsid w:val="00C05A9F"/>
    <w:rsid w:val="00C07377"/>
    <w:rsid w:val="00C10478"/>
    <w:rsid w:val="00C10F3D"/>
    <w:rsid w:val="00C1131A"/>
    <w:rsid w:val="00C12107"/>
    <w:rsid w:val="00C13821"/>
    <w:rsid w:val="00C139E1"/>
    <w:rsid w:val="00C14D4B"/>
    <w:rsid w:val="00C154BB"/>
    <w:rsid w:val="00C15FA9"/>
    <w:rsid w:val="00C22738"/>
    <w:rsid w:val="00C26796"/>
    <w:rsid w:val="00C279B5"/>
    <w:rsid w:val="00C27C45"/>
    <w:rsid w:val="00C36C34"/>
    <w:rsid w:val="00C3719D"/>
    <w:rsid w:val="00C45B86"/>
    <w:rsid w:val="00C4609A"/>
    <w:rsid w:val="00C46F0A"/>
    <w:rsid w:val="00C4713E"/>
    <w:rsid w:val="00C54995"/>
    <w:rsid w:val="00C54D41"/>
    <w:rsid w:val="00C60783"/>
    <w:rsid w:val="00C632A4"/>
    <w:rsid w:val="00C643F6"/>
    <w:rsid w:val="00C64672"/>
    <w:rsid w:val="00C65BC9"/>
    <w:rsid w:val="00C6628F"/>
    <w:rsid w:val="00C701C1"/>
    <w:rsid w:val="00C70697"/>
    <w:rsid w:val="00C7110B"/>
    <w:rsid w:val="00C72EF4"/>
    <w:rsid w:val="00C75D2F"/>
    <w:rsid w:val="00C767BE"/>
    <w:rsid w:val="00C76E3C"/>
    <w:rsid w:val="00C77776"/>
    <w:rsid w:val="00C77795"/>
    <w:rsid w:val="00C80954"/>
    <w:rsid w:val="00C81568"/>
    <w:rsid w:val="00C9027A"/>
    <w:rsid w:val="00C9068E"/>
    <w:rsid w:val="00C93C4B"/>
    <w:rsid w:val="00C944AB"/>
    <w:rsid w:val="00C95B40"/>
    <w:rsid w:val="00C97F98"/>
    <w:rsid w:val="00CA1ED8"/>
    <w:rsid w:val="00CB1F63"/>
    <w:rsid w:val="00CB3D92"/>
    <w:rsid w:val="00CB7170"/>
    <w:rsid w:val="00CC040E"/>
    <w:rsid w:val="00CC111F"/>
    <w:rsid w:val="00CC172D"/>
    <w:rsid w:val="00CC2011"/>
    <w:rsid w:val="00CC2516"/>
    <w:rsid w:val="00CC3EA0"/>
    <w:rsid w:val="00CC4291"/>
    <w:rsid w:val="00CC7B45"/>
    <w:rsid w:val="00CD1188"/>
    <w:rsid w:val="00CD127A"/>
    <w:rsid w:val="00CD228A"/>
    <w:rsid w:val="00CD2ED1"/>
    <w:rsid w:val="00CD337B"/>
    <w:rsid w:val="00CD4C45"/>
    <w:rsid w:val="00CD6EB6"/>
    <w:rsid w:val="00CD7FE5"/>
    <w:rsid w:val="00CE0424"/>
    <w:rsid w:val="00CE2C0E"/>
    <w:rsid w:val="00CE3890"/>
    <w:rsid w:val="00CE3D86"/>
    <w:rsid w:val="00CE6087"/>
    <w:rsid w:val="00CE7561"/>
    <w:rsid w:val="00CF0508"/>
    <w:rsid w:val="00CF1354"/>
    <w:rsid w:val="00CF3B1F"/>
    <w:rsid w:val="00CF3BF6"/>
    <w:rsid w:val="00CF625B"/>
    <w:rsid w:val="00CF687E"/>
    <w:rsid w:val="00D00374"/>
    <w:rsid w:val="00D00AE7"/>
    <w:rsid w:val="00D0349B"/>
    <w:rsid w:val="00D10249"/>
    <w:rsid w:val="00D107E5"/>
    <w:rsid w:val="00D115C3"/>
    <w:rsid w:val="00D11897"/>
    <w:rsid w:val="00D1231D"/>
    <w:rsid w:val="00D13135"/>
    <w:rsid w:val="00D13E4E"/>
    <w:rsid w:val="00D20493"/>
    <w:rsid w:val="00D22D5E"/>
    <w:rsid w:val="00D2352E"/>
    <w:rsid w:val="00D239A7"/>
    <w:rsid w:val="00D23ACA"/>
    <w:rsid w:val="00D23F47"/>
    <w:rsid w:val="00D32A9B"/>
    <w:rsid w:val="00D331ED"/>
    <w:rsid w:val="00D36E71"/>
    <w:rsid w:val="00D3710F"/>
    <w:rsid w:val="00D37D87"/>
    <w:rsid w:val="00D40B33"/>
    <w:rsid w:val="00D42464"/>
    <w:rsid w:val="00D4318F"/>
    <w:rsid w:val="00D438BF"/>
    <w:rsid w:val="00D440F8"/>
    <w:rsid w:val="00D5403F"/>
    <w:rsid w:val="00D546FF"/>
    <w:rsid w:val="00D547DD"/>
    <w:rsid w:val="00D55AD5"/>
    <w:rsid w:val="00D576CA"/>
    <w:rsid w:val="00D61AF5"/>
    <w:rsid w:val="00D651D2"/>
    <w:rsid w:val="00D652B5"/>
    <w:rsid w:val="00D66155"/>
    <w:rsid w:val="00D66CAA"/>
    <w:rsid w:val="00D708B0"/>
    <w:rsid w:val="00D70B53"/>
    <w:rsid w:val="00D77B1D"/>
    <w:rsid w:val="00D8005C"/>
    <w:rsid w:val="00D8021F"/>
    <w:rsid w:val="00D80383"/>
    <w:rsid w:val="00D80AC8"/>
    <w:rsid w:val="00D823C6"/>
    <w:rsid w:val="00D8292C"/>
    <w:rsid w:val="00D84043"/>
    <w:rsid w:val="00D84917"/>
    <w:rsid w:val="00D86CA3"/>
    <w:rsid w:val="00D871CE"/>
    <w:rsid w:val="00D9196D"/>
    <w:rsid w:val="00D92982"/>
    <w:rsid w:val="00D95DF5"/>
    <w:rsid w:val="00DA1092"/>
    <w:rsid w:val="00DA11A4"/>
    <w:rsid w:val="00DA305E"/>
    <w:rsid w:val="00DA3327"/>
    <w:rsid w:val="00DA5417"/>
    <w:rsid w:val="00DA56E8"/>
    <w:rsid w:val="00DA7DB7"/>
    <w:rsid w:val="00DB0A9F"/>
    <w:rsid w:val="00DB377D"/>
    <w:rsid w:val="00DB440E"/>
    <w:rsid w:val="00DB6176"/>
    <w:rsid w:val="00DC1C50"/>
    <w:rsid w:val="00DC2D36"/>
    <w:rsid w:val="00DC53EF"/>
    <w:rsid w:val="00DD57BF"/>
    <w:rsid w:val="00DD6051"/>
    <w:rsid w:val="00DD6BE3"/>
    <w:rsid w:val="00DD6CA7"/>
    <w:rsid w:val="00DD7250"/>
    <w:rsid w:val="00DE3BDB"/>
    <w:rsid w:val="00DE5608"/>
    <w:rsid w:val="00DE58D0"/>
    <w:rsid w:val="00DE654F"/>
    <w:rsid w:val="00DE6B76"/>
    <w:rsid w:val="00DF0B6E"/>
    <w:rsid w:val="00DF15E0"/>
    <w:rsid w:val="00DF37A0"/>
    <w:rsid w:val="00DF5B71"/>
    <w:rsid w:val="00DF6938"/>
    <w:rsid w:val="00DF7229"/>
    <w:rsid w:val="00E00660"/>
    <w:rsid w:val="00E00BE1"/>
    <w:rsid w:val="00E03357"/>
    <w:rsid w:val="00E0439B"/>
    <w:rsid w:val="00E07842"/>
    <w:rsid w:val="00E110E7"/>
    <w:rsid w:val="00E11B20"/>
    <w:rsid w:val="00E14C07"/>
    <w:rsid w:val="00E15FF9"/>
    <w:rsid w:val="00E175C8"/>
    <w:rsid w:val="00E17FA2"/>
    <w:rsid w:val="00E21CAE"/>
    <w:rsid w:val="00E22330"/>
    <w:rsid w:val="00E24655"/>
    <w:rsid w:val="00E30B5A"/>
    <w:rsid w:val="00E30E5A"/>
    <w:rsid w:val="00E3123D"/>
    <w:rsid w:val="00E31461"/>
    <w:rsid w:val="00E31D43"/>
    <w:rsid w:val="00E32608"/>
    <w:rsid w:val="00E33CEB"/>
    <w:rsid w:val="00E34188"/>
    <w:rsid w:val="00E34B6E"/>
    <w:rsid w:val="00E35559"/>
    <w:rsid w:val="00E35D73"/>
    <w:rsid w:val="00E3723A"/>
    <w:rsid w:val="00E37860"/>
    <w:rsid w:val="00E426EA"/>
    <w:rsid w:val="00E446F1"/>
    <w:rsid w:val="00E447D4"/>
    <w:rsid w:val="00E46886"/>
    <w:rsid w:val="00E47AEF"/>
    <w:rsid w:val="00E50DDC"/>
    <w:rsid w:val="00E52A05"/>
    <w:rsid w:val="00E53B75"/>
    <w:rsid w:val="00E54E3B"/>
    <w:rsid w:val="00E57565"/>
    <w:rsid w:val="00E63838"/>
    <w:rsid w:val="00E64434"/>
    <w:rsid w:val="00E650C6"/>
    <w:rsid w:val="00E67C51"/>
    <w:rsid w:val="00E72EFC"/>
    <w:rsid w:val="00E73179"/>
    <w:rsid w:val="00E758EC"/>
    <w:rsid w:val="00E77CCC"/>
    <w:rsid w:val="00E77E43"/>
    <w:rsid w:val="00E805AA"/>
    <w:rsid w:val="00E8234C"/>
    <w:rsid w:val="00E83AA9"/>
    <w:rsid w:val="00E84956"/>
    <w:rsid w:val="00E85928"/>
    <w:rsid w:val="00E85FF7"/>
    <w:rsid w:val="00E87822"/>
    <w:rsid w:val="00E90395"/>
    <w:rsid w:val="00E90E49"/>
    <w:rsid w:val="00E917F9"/>
    <w:rsid w:val="00E9291C"/>
    <w:rsid w:val="00E92E60"/>
    <w:rsid w:val="00E93FFE"/>
    <w:rsid w:val="00E94F8A"/>
    <w:rsid w:val="00E951EC"/>
    <w:rsid w:val="00E95E70"/>
    <w:rsid w:val="00E9752B"/>
    <w:rsid w:val="00EA7A41"/>
    <w:rsid w:val="00EB031C"/>
    <w:rsid w:val="00EB077B"/>
    <w:rsid w:val="00EB0908"/>
    <w:rsid w:val="00EB13E5"/>
    <w:rsid w:val="00EB4EA2"/>
    <w:rsid w:val="00EB6442"/>
    <w:rsid w:val="00EB77F4"/>
    <w:rsid w:val="00EB7F98"/>
    <w:rsid w:val="00EC27C6"/>
    <w:rsid w:val="00EC4207"/>
    <w:rsid w:val="00EC5653"/>
    <w:rsid w:val="00EC6057"/>
    <w:rsid w:val="00EC71CE"/>
    <w:rsid w:val="00ED1006"/>
    <w:rsid w:val="00ED1628"/>
    <w:rsid w:val="00ED2AAD"/>
    <w:rsid w:val="00ED44FC"/>
    <w:rsid w:val="00ED645F"/>
    <w:rsid w:val="00ED7D94"/>
    <w:rsid w:val="00EE39DA"/>
    <w:rsid w:val="00EE644E"/>
    <w:rsid w:val="00EE6E75"/>
    <w:rsid w:val="00EF095C"/>
    <w:rsid w:val="00EF18FE"/>
    <w:rsid w:val="00EF3C81"/>
    <w:rsid w:val="00EF4221"/>
    <w:rsid w:val="00EF4C30"/>
    <w:rsid w:val="00EF5787"/>
    <w:rsid w:val="00EF60D0"/>
    <w:rsid w:val="00F0524C"/>
    <w:rsid w:val="00F0528D"/>
    <w:rsid w:val="00F06C67"/>
    <w:rsid w:val="00F06DFD"/>
    <w:rsid w:val="00F071D1"/>
    <w:rsid w:val="00F07533"/>
    <w:rsid w:val="00F10595"/>
    <w:rsid w:val="00F10629"/>
    <w:rsid w:val="00F15FA5"/>
    <w:rsid w:val="00F163BE"/>
    <w:rsid w:val="00F209B7"/>
    <w:rsid w:val="00F22C93"/>
    <w:rsid w:val="00F2376F"/>
    <w:rsid w:val="00F243D8"/>
    <w:rsid w:val="00F2556B"/>
    <w:rsid w:val="00F262AD"/>
    <w:rsid w:val="00F27B04"/>
    <w:rsid w:val="00F30828"/>
    <w:rsid w:val="00F313D6"/>
    <w:rsid w:val="00F3458B"/>
    <w:rsid w:val="00F40F0C"/>
    <w:rsid w:val="00F42239"/>
    <w:rsid w:val="00F44F7E"/>
    <w:rsid w:val="00F4766C"/>
    <w:rsid w:val="00F50548"/>
    <w:rsid w:val="00F507D1"/>
    <w:rsid w:val="00F514BD"/>
    <w:rsid w:val="00F5180D"/>
    <w:rsid w:val="00F519CE"/>
    <w:rsid w:val="00F51ADA"/>
    <w:rsid w:val="00F56091"/>
    <w:rsid w:val="00F572C8"/>
    <w:rsid w:val="00F607C5"/>
    <w:rsid w:val="00F60DEA"/>
    <w:rsid w:val="00F60E22"/>
    <w:rsid w:val="00F6302A"/>
    <w:rsid w:val="00F647EC"/>
    <w:rsid w:val="00F64C2B"/>
    <w:rsid w:val="00F651BE"/>
    <w:rsid w:val="00F677E0"/>
    <w:rsid w:val="00F67F53"/>
    <w:rsid w:val="00F703BE"/>
    <w:rsid w:val="00F71F69"/>
    <w:rsid w:val="00F72B72"/>
    <w:rsid w:val="00F74BB9"/>
    <w:rsid w:val="00F75582"/>
    <w:rsid w:val="00F765A3"/>
    <w:rsid w:val="00F76A5A"/>
    <w:rsid w:val="00F76EFA"/>
    <w:rsid w:val="00F8033E"/>
    <w:rsid w:val="00F804BE"/>
    <w:rsid w:val="00F817CE"/>
    <w:rsid w:val="00F81AF6"/>
    <w:rsid w:val="00F8456C"/>
    <w:rsid w:val="00F848DD"/>
    <w:rsid w:val="00F84C22"/>
    <w:rsid w:val="00F859D8"/>
    <w:rsid w:val="00F8626D"/>
    <w:rsid w:val="00F86334"/>
    <w:rsid w:val="00F868F5"/>
    <w:rsid w:val="00F9056A"/>
    <w:rsid w:val="00F90A97"/>
    <w:rsid w:val="00F90F8D"/>
    <w:rsid w:val="00F92782"/>
    <w:rsid w:val="00F93A82"/>
    <w:rsid w:val="00F93AA9"/>
    <w:rsid w:val="00F94C82"/>
    <w:rsid w:val="00F96985"/>
    <w:rsid w:val="00F974D0"/>
    <w:rsid w:val="00F97838"/>
    <w:rsid w:val="00FA2BB3"/>
    <w:rsid w:val="00FA3B9D"/>
    <w:rsid w:val="00FB216B"/>
    <w:rsid w:val="00FB35E4"/>
    <w:rsid w:val="00FB3B05"/>
    <w:rsid w:val="00FB4C80"/>
    <w:rsid w:val="00FB6A6A"/>
    <w:rsid w:val="00FC4E33"/>
    <w:rsid w:val="00FC721F"/>
    <w:rsid w:val="00FC7429"/>
    <w:rsid w:val="00FC74B1"/>
    <w:rsid w:val="00FD07F6"/>
    <w:rsid w:val="00FD0EE5"/>
    <w:rsid w:val="00FD1EC8"/>
    <w:rsid w:val="00FD2354"/>
    <w:rsid w:val="00FD292F"/>
    <w:rsid w:val="00FD2CF0"/>
    <w:rsid w:val="00FD47ED"/>
    <w:rsid w:val="00FD50C6"/>
    <w:rsid w:val="00FD74DB"/>
    <w:rsid w:val="00FD7660"/>
    <w:rsid w:val="00FE0655"/>
    <w:rsid w:val="00FE2365"/>
    <w:rsid w:val="00FE2ABC"/>
    <w:rsid w:val="00FE4C7B"/>
    <w:rsid w:val="00FE7336"/>
    <w:rsid w:val="00FE787C"/>
    <w:rsid w:val="00FF44FC"/>
    <w:rsid w:val="00FF45A5"/>
    <w:rsid w:val="00FF5C91"/>
    <w:rsid w:val="00FF6DD6"/>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91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70EF"/>
    <w:pPr>
      <w:spacing w:after="160" w:line="259" w:lineRule="auto"/>
    </w:pPr>
    <w:rPr>
      <w:rFonts w:asciiTheme="minorHAnsi" w:eastAsiaTheme="minorHAnsi" w:hAnsiTheme="minorHAnsi" w:cstheme="minorBidi"/>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6570E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570EF"/>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5"/>
      </w:numPr>
    </w:pPr>
  </w:style>
  <w:style w:type="paragraph" w:styleId="ListBullet">
    <w:name w:val="List Bullet"/>
    <w:basedOn w:val="BodyText"/>
    <w:rsid w:val="00F313D6"/>
    <w:pPr>
      <w:numPr>
        <w:numId w:val="4"/>
      </w:numPr>
    </w:pPr>
  </w:style>
  <w:style w:type="paragraph" w:styleId="ListBullet3">
    <w:name w:val="List Bullet 3"/>
    <w:basedOn w:val="ListBullet2"/>
    <w:rsid w:val="00F313D6"/>
    <w:pPr>
      <w:numPr>
        <w:numId w:val="6"/>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pPr>
    <w:rPr>
      <w:color w:val="FF0000"/>
    </w:rPr>
  </w:style>
  <w:style w:type="paragraph" w:styleId="ListBullet4">
    <w:name w:val="List Bullet 4"/>
    <w:basedOn w:val="ListBullet3"/>
    <w:rsid w:val="00641533"/>
    <w:pPr>
      <w:numPr>
        <w:numId w:val="7"/>
      </w:numPr>
    </w:pPr>
  </w:style>
  <w:style w:type="paragraph" w:styleId="ListBullet5">
    <w:name w:val="List Bullet 5"/>
    <w:basedOn w:val="ListBullet4"/>
    <w:rsid w:val="00641533"/>
    <w:pPr>
      <w:numPr>
        <w:numId w:val="3"/>
      </w:numPr>
    </w:pPr>
  </w:style>
  <w:style w:type="paragraph" w:styleId="Footer">
    <w:name w:val="footer"/>
    <w:basedOn w:val="Header"/>
    <w:link w:val="FooterChar"/>
    <w:uiPriority w:val="99"/>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pPr>
  </w:style>
  <w:style w:type="paragraph" w:customStyle="1" w:styleId="B2">
    <w:name w:val="B2"/>
    <w:basedOn w:val="List2"/>
    <w:rsid w:val="009960EC"/>
    <w:pPr>
      <w:spacing w:after="180"/>
    </w:pPr>
  </w:style>
  <w:style w:type="paragraph" w:customStyle="1" w:styleId="B3">
    <w:name w:val="B3"/>
    <w:basedOn w:val="List3"/>
    <w:rsid w:val="009960EC"/>
    <w:pPr>
      <w:spacing w:after="180"/>
    </w:pPr>
  </w:style>
  <w:style w:type="paragraph" w:customStyle="1" w:styleId="B4">
    <w:name w:val="B4"/>
    <w:basedOn w:val="List4"/>
    <w:rsid w:val="009960EC"/>
    <w:pPr>
      <w:spacing w:after="180"/>
    </w:pPr>
  </w:style>
  <w:style w:type="paragraph" w:customStyle="1" w:styleId="Proposal">
    <w:name w:val="Proposal"/>
    <w:basedOn w:val="Normal"/>
    <w:rsid w:val="00A04F49"/>
    <w:pPr>
      <w:numPr>
        <w:numId w:val="10"/>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pPr>
    <w:rPr>
      <w:sz w:val="18"/>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customStyle="1" w:styleId="Observation">
    <w:name w:val="Observation"/>
    <w:basedOn w:val="Proposal"/>
    <w:qFormat/>
    <w:rsid w:val="00A04F49"/>
    <w:pPr>
      <w:numPr>
        <w:numId w:val="8"/>
      </w:numPr>
      <w:ind w:left="1701" w:hanging="1701"/>
    </w:pPr>
  </w:style>
  <w:style w:type="paragraph" w:styleId="TableofFigures">
    <w:name w:val="table of figures"/>
    <w:basedOn w:val="Normal"/>
    <w:next w:val="Normal"/>
    <w:uiPriority w:val="99"/>
    <w:rsid w:val="00796231"/>
    <w:pPr>
      <w:ind w:left="1418" w:hanging="1418"/>
    </w:pPr>
    <w:rPr>
      <w:b/>
    </w:rPr>
  </w:style>
  <w:style w:type="paragraph" w:styleId="ListParagraph">
    <w:name w:val="List Paragraph"/>
    <w:basedOn w:val="Normal"/>
    <w:uiPriority w:val="34"/>
    <w:qFormat/>
    <w:rsid w:val="00ED2AAD"/>
    <w:pPr>
      <w:ind w:left="720"/>
      <w:contextualSpacing/>
    </w:pPr>
    <w:rPr>
      <w:rFonts w:ascii="Calibri" w:eastAsia="Calibri" w:hAnsi="Calibri"/>
    </w:rPr>
  </w:style>
  <w:style w:type="paragraph" w:customStyle="1" w:styleId="references">
    <w:name w:val="references"/>
    <w:uiPriority w:val="99"/>
    <w:rsid w:val="00517AD0"/>
    <w:pPr>
      <w:numPr>
        <w:numId w:val="9"/>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spacing w:after="0"/>
    </w:pPr>
    <w:rPr>
      <w:rFonts w:eastAsia="Batang"/>
      <w:b/>
      <w:sz w:val="18"/>
    </w:rPr>
  </w:style>
  <w:style w:type="character" w:customStyle="1" w:styleId="ReferenceChar">
    <w:name w:val="Reference Char"/>
    <w:link w:val="Reference"/>
    <w:rsid w:val="00D00AE7"/>
    <w:rPr>
      <w:rFonts w:asciiTheme="minorHAnsi" w:eastAsiaTheme="minorHAnsi" w:hAnsiTheme="minorHAnsi" w:cstheme="minorBidi"/>
      <w:sz w:val="22"/>
      <w:szCs w:val="22"/>
    </w:rPr>
  </w:style>
  <w:style w:type="paragraph" w:styleId="NormalWeb">
    <w:name w:val="Normal (Web)"/>
    <w:basedOn w:val="Normal"/>
    <w:uiPriority w:val="99"/>
    <w:unhideWhenUsed/>
    <w:rsid w:val="00E35D73"/>
    <w:pPr>
      <w:spacing w:before="100" w:beforeAutospacing="1" w:after="100" w:afterAutospacing="1"/>
    </w:pPr>
    <w:rPr>
      <w:rFonts w:ascii="Times New Roman" w:hAnsi="Times New Roman"/>
      <w:sz w:val="24"/>
      <w:szCs w:val="24"/>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46F0A"/>
    <w:rPr>
      <w:color w:val="808080"/>
    </w:rPr>
  </w:style>
  <w:style w:type="table" w:styleId="MediumGrid3-Accent1">
    <w:name w:val="Medium Grid 3 Accent 1"/>
    <w:basedOn w:val="TableNormal"/>
    <w:uiPriority w:val="69"/>
    <w:rsid w:val="000F429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PlainTable3">
    <w:name w:val="Plain Table 3"/>
    <w:basedOn w:val="TableNormal"/>
    <w:uiPriority w:val="43"/>
    <w:rsid w:val="00C97F98"/>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C97F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sp-fs4b">
    <w:name w:val="dsp-fs4b"/>
    <w:basedOn w:val="Normal"/>
    <w:rsid w:val="008361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AB73FE"/>
    <w:rPr>
      <w:rFonts w:ascii="Arial" w:hAnsi="Arial" w:cs="Arial"/>
      <w:b/>
      <w:bCs/>
      <w:i/>
      <w:iCs/>
      <w:noProof/>
      <w:sz w:val="18"/>
      <w:szCs w:val="18"/>
      <w:lang w:eastAsia="zh-CN"/>
    </w:rPr>
  </w:style>
  <w:style w:type="character" w:styleId="Emphasis">
    <w:name w:val="Emphasis"/>
    <w:basedOn w:val="DefaultParagraphFont"/>
    <w:qFormat/>
    <w:rsid w:val="00825711"/>
    <w:rPr>
      <w:i/>
      <w:iCs/>
    </w:rPr>
  </w:style>
  <w:style w:type="paragraph" w:styleId="Title">
    <w:name w:val="Title"/>
    <w:basedOn w:val="Normal"/>
    <w:next w:val="Normal"/>
    <w:link w:val="TitleChar"/>
    <w:qFormat/>
    <w:rsid w:val="0082571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5711"/>
    <w:rPr>
      <w:rFonts w:asciiTheme="majorHAnsi" w:eastAsiaTheme="majorEastAsia" w:hAnsiTheme="majorHAnsi" w:cstheme="majorBidi"/>
      <w:spacing w:val="-10"/>
      <w:kern w:val="28"/>
      <w:sz w:val="56"/>
      <w:szCs w:val="56"/>
    </w:rPr>
  </w:style>
  <w:style w:type="paragraph" w:customStyle="1" w:styleId="body">
    <w:name w:val="body"/>
    <w:basedOn w:val="Normal"/>
    <w:rsid w:val="007F0BC2"/>
    <w:pPr>
      <w:spacing w:before="240" w:line="300" w:lineRule="atLeast"/>
    </w:pPr>
    <w:rPr>
      <w:rFonts w:ascii="Arial" w:eastAsia="Times New Roman" w:hAnsi="Arial" w:cs="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8246">
      <w:bodyDiv w:val="1"/>
      <w:marLeft w:val="0"/>
      <w:marRight w:val="0"/>
      <w:marTop w:val="0"/>
      <w:marBottom w:val="0"/>
      <w:divBdr>
        <w:top w:val="none" w:sz="0" w:space="0" w:color="auto"/>
        <w:left w:val="none" w:sz="0" w:space="0" w:color="auto"/>
        <w:bottom w:val="none" w:sz="0" w:space="0" w:color="auto"/>
        <w:right w:val="none" w:sz="0" w:space="0" w:color="auto"/>
      </w:divBdr>
    </w:div>
    <w:div w:id="5981324">
      <w:bodyDiv w:val="1"/>
      <w:marLeft w:val="0"/>
      <w:marRight w:val="0"/>
      <w:marTop w:val="0"/>
      <w:marBottom w:val="0"/>
      <w:divBdr>
        <w:top w:val="none" w:sz="0" w:space="0" w:color="auto"/>
        <w:left w:val="none" w:sz="0" w:space="0" w:color="auto"/>
        <w:bottom w:val="none" w:sz="0" w:space="0" w:color="auto"/>
        <w:right w:val="none" w:sz="0" w:space="0" w:color="auto"/>
      </w:divBdr>
    </w:div>
    <w:div w:id="101340747">
      <w:bodyDiv w:val="1"/>
      <w:marLeft w:val="0"/>
      <w:marRight w:val="0"/>
      <w:marTop w:val="0"/>
      <w:marBottom w:val="0"/>
      <w:divBdr>
        <w:top w:val="none" w:sz="0" w:space="0" w:color="auto"/>
        <w:left w:val="none" w:sz="0" w:space="0" w:color="auto"/>
        <w:bottom w:val="none" w:sz="0" w:space="0" w:color="auto"/>
        <w:right w:val="none" w:sz="0" w:space="0" w:color="auto"/>
      </w:divBdr>
    </w:div>
    <w:div w:id="475729567">
      <w:bodyDiv w:val="1"/>
      <w:marLeft w:val="0"/>
      <w:marRight w:val="0"/>
      <w:marTop w:val="0"/>
      <w:marBottom w:val="0"/>
      <w:divBdr>
        <w:top w:val="none" w:sz="0" w:space="0" w:color="auto"/>
        <w:left w:val="none" w:sz="0" w:space="0" w:color="auto"/>
        <w:bottom w:val="none" w:sz="0" w:space="0" w:color="auto"/>
        <w:right w:val="none" w:sz="0" w:space="0" w:color="auto"/>
      </w:divBdr>
    </w:div>
    <w:div w:id="551115003">
      <w:bodyDiv w:val="1"/>
      <w:marLeft w:val="0"/>
      <w:marRight w:val="0"/>
      <w:marTop w:val="0"/>
      <w:marBottom w:val="0"/>
      <w:divBdr>
        <w:top w:val="none" w:sz="0" w:space="0" w:color="auto"/>
        <w:left w:val="none" w:sz="0" w:space="0" w:color="auto"/>
        <w:bottom w:val="none" w:sz="0" w:space="0" w:color="auto"/>
        <w:right w:val="none" w:sz="0" w:space="0" w:color="auto"/>
      </w:divBdr>
    </w:div>
    <w:div w:id="590621855">
      <w:bodyDiv w:val="1"/>
      <w:marLeft w:val="0"/>
      <w:marRight w:val="0"/>
      <w:marTop w:val="0"/>
      <w:marBottom w:val="0"/>
      <w:divBdr>
        <w:top w:val="none" w:sz="0" w:space="0" w:color="auto"/>
        <w:left w:val="none" w:sz="0" w:space="0" w:color="auto"/>
        <w:bottom w:val="none" w:sz="0" w:space="0" w:color="auto"/>
        <w:right w:val="none" w:sz="0" w:space="0" w:color="auto"/>
      </w:divBdr>
      <w:divsChild>
        <w:div w:id="2097165780">
          <w:marLeft w:val="835"/>
          <w:marRight w:val="0"/>
          <w:marTop w:val="96"/>
          <w:marBottom w:val="0"/>
          <w:divBdr>
            <w:top w:val="none" w:sz="0" w:space="0" w:color="auto"/>
            <w:left w:val="none" w:sz="0" w:space="0" w:color="auto"/>
            <w:bottom w:val="none" w:sz="0" w:space="0" w:color="auto"/>
            <w:right w:val="none" w:sz="0" w:space="0" w:color="auto"/>
          </w:divBdr>
        </w:div>
      </w:divsChild>
    </w:div>
    <w:div w:id="602416417">
      <w:bodyDiv w:val="1"/>
      <w:marLeft w:val="0"/>
      <w:marRight w:val="0"/>
      <w:marTop w:val="0"/>
      <w:marBottom w:val="0"/>
      <w:divBdr>
        <w:top w:val="none" w:sz="0" w:space="0" w:color="auto"/>
        <w:left w:val="none" w:sz="0" w:space="0" w:color="auto"/>
        <w:bottom w:val="none" w:sz="0" w:space="0" w:color="auto"/>
        <w:right w:val="none" w:sz="0" w:space="0" w:color="auto"/>
      </w:divBdr>
      <w:divsChild>
        <w:div w:id="2106263195">
          <w:marLeft w:val="403"/>
          <w:marRight w:val="0"/>
          <w:marTop w:val="96"/>
          <w:marBottom w:val="0"/>
          <w:divBdr>
            <w:top w:val="none" w:sz="0" w:space="0" w:color="auto"/>
            <w:left w:val="none" w:sz="0" w:space="0" w:color="auto"/>
            <w:bottom w:val="none" w:sz="0" w:space="0" w:color="auto"/>
            <w:right w:val="none" w:sz="0" w:space="0" w:color="auto"/>
          </w:divBdr>
        </w:div>
        <w:div w:id="1922907350">
          <w:marLeft w:val="403"/>
          <w:marRight w:val="0"/>
          <w:marTop w:val="96"/>
          <w:marBottom w:val="0"/>
          <w:divBdr>
            <w:top w:val="none" w:sz="0" w:space="0" w:color="auto"/>
            <w:left w:val="none" w:sz="0" w:space="0" w:color="auto"/>
            <w:bottom w:val="none" w:sz="0" w:space="0" w:color="auto"/>
            <w:right w:val="none" w:sz="0" w:space="0" w:color="auto"/>
          </w:divBdr>
        </w:div>
        <w:div w:id="1222056776">
          <w:marLeft w:val="878"/>
          <w:marRight w:val="0"/>
          <w:marTop w:val="86"/>
          <w:marBottom w:val="0"/>
          <w:divBdr>
            <w:top w:val="none" w:sz="0" w:space="0" w:color="auto"/>
            <w:left w:val="none" w:sz="0" w:space="0" w:color="auto"/>
            <w:bottom w:val="none" w:sz="0" w:space="0" w:color="auto"/>
            <w:right w:val="none" w:sz="0" w:space="0" w:color="auto"/>
          </w:divBdr>
        </w:div>
      </w:divsChild>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636255900">
      <w:bodyDiv w:val="1"/>
      <w:marLeft w:val="0"/>
      <w:marRight w:val="0"/>
      <w:marTop w:val="0"/>
      <w:marBottom w:val="0"/>
      <w:divBdr>
        <w:top w:val="none" w:sz="0" w:space="0" w:color="auto"/>
        <w:left w:val="none" w:sz="0" w:space="0" w:color="auto"/>
        <w:bottom w:val="none" w:sz="0" w:space="0" w:color="auto"/>
        <w:right w:val="none" w:sz="0" w:space="0" w:color="auto"/>
      </w:divBdr>
    </w:div>
    <w:div w:id="712268841">
      <w:bodyDiv w:val="1"/>
      <w:marLeft w:val="0"/>
      <w:marRight w:val="0"/>
      <w:marTop w:val="0"/>
      <w:marBottom w:val="0"/>
      <w:divBdr>
        <w:top w:val="none" w:sz="0" w:space="0" w:color="auto"/>
        <w:left w:val="none" w:sz="0" w:space="0" w:color="auto"/>
        <w:bottom w:val="none" w:sz="0" w:space="0" w:color="auto"/>
        <w:right w:val="none" w:sz="0" w:space="0" w:color="auto"/>
      </w:divBdr>
      <w:divsChild>
        <w:div w:id="166871438">
          <w:marLeft w:val="878"/>
          <w:marRight w:val="0"/>
          <w:marTop w:val="86"/>
          <w:marBottom w:val="0"/>
          <w:divBdr>
            <w:top w:val="none" w:sz="0" w:space="0" w:color="auto"/>
            <w:left w:val="none" w:sz="0" w:space="0" w:color="auto"/>
            <w:bottom w:val="none" w:sz="0" w:space="0" w:color="auto"/>
            <w:right w:val="none" w:sz="0" w:space="0" w:color="auto"/>
          </w:divBdr>
        </w:div>
        <w:div w:id="1474715374">
          <w:marLeft w:val="878"/>
          <w:marRight w:val="0"/>
          <w:marTop w:val="86"/>
          <w:marBottom w:val="0"/>
          <w:divBdr>
            <w:top w:val="none" w:sz="0" w:space="0" w:color="auto"/>
            <w:left w:val="none" w:sz="0" w:space="0" w:color="auto"/>
            <w:bottom w:val="none" w:sz="0" w:space="0" w:color="auto"/>
            <w:right w:val="none" w:sz="0" w:space="0" w:color="auto"/>
          </w:divBdr>
        </w:div>
        <w:div w:id="1603803922">
          <w:marLeft w:val="878"/>
          <w:marRight w:val="0"/>
          <w:marTop w:val="96"/>
          <w:marBottom w:val="0"/>
          <w:divBdr>
            <w:top w:val="none" w:sz="0" w:space="0" w:color="auto"/>
            <w:left w:val="none" w:sz="0" w:space="0" w:color="auto"/>
            <w:bottom w:val="none" w:sz="0" w:space="0" w:color="auto"/>
            <w:right w:val="none" w:sz="0" w:space="0" w:color="auto"/>
          </w:divBdr>
        </w:div>
        <w:div w:id="497623504">
          <w:marLeft w:val="1210"/>
          <w:marRight w:val="0"/>
          <w:marTop w:val="86"/>
          <w:marBottom w:val="0"/>
          <w:divBdr>
            <w:top w:val="none" w:sz="0" w:space="0" w:color="auto"/>
            <w:left w:val="none" w:sz="0" w:space="0" w:color="auto"/>
            <w:bottom w:val="none" w:sz="0" w:space="0" w:color="auto"/>
            <w:right w:val="none" w:sz="0" w:space="0" w:color="auto"/>
          </w:divBdr>
        </w:div>
        <w:div w:id="347754721">
          <w:marLeft w:val="1210"/>
          <w:marRight w:val="0"/>
          <w:marTop w:val="86"/>
          <w:marBottom w:val="0"/>
          <w:divBdr>
            <w:top w:val="none" w:sz="0" w:space="0" w:color="auto"/>
            <w:left w:val="none" w:sz="0" w:space="0" w:color="auto"/>
            <w:bottom w:val="none" w:sz="0" w:space="0" w:color="auto"/>
            <w:right w:val="none" w:sz="0" w:space="0" w:color="auto"/>
          </w:divBdr>
        </w:div>
        <w:div w:id="1252006706">
          <w:marLeft w:val="1210"/>
          <w:marRight w:val="0"/>
          <w:marTop w:val="86"/>
          <w:marBottom w:val="0"/>
          <w:divBdr>
            <w:top w:val="none" w:sz="0" w:space="0" w:color="auto"/>
            <w:left w:val="none" w:sz="0" w:space="0" w:color="auto"/>
            <w:bottom w:val="none" w:sz="0" w:space="0" w:color="auto"/>
            <w:right w:val="none" w:sz="0" w:space="0" w:color="auto"/>
          </w:divBdr>
        </w:div>
        <w:div w:id="810253483">
          <w:marLeft w:val="878"/>
          <w:marRight w:val="0"/>
          <w:marTop w:val="96"/>
          <w:marBottom w:val="0"/>
          <w:divBdr>
            <w:top w:val="none" w:sz="0" w:space="0" w:color="auto"/>
            <w:left w:val="none" w:sz="0" w:space="0" w:color="auto"/>
            <w:bottom w:val="none" w:sz="0" w:space="0" w:color="auto"/>
            <w:right w:val="none" w:sz="0" w:space="0" w:color="auto"/>
          </w:divBdr>
        </w:div>
        <w:div w:id="1390693435">
          <w:marLeft w:val="1210"/>
          <w:marRight w:val="0"/>
          <w:marTop w:val="86"/>
          <w:marBottom w:val="0"/>
          <w:divBdr>
            <w:top w:val="none" w:sz="0" w:space="0" w:color="auto"/>
            <w:left w:val="none" w:sz="0" w:space="0" w:color="auto"/>
            <w:bottom w:val="none" w:sz="0" w:space="0" w:color="auto"/>
            <w:right w:val="none" w:sz="0" w:space="0" w:color="auto"/>
          </w:divBdr>
        </w:div>
        <w:div w:id="1104230378">
          <w:marLeft w:val="1210"/>
          <w:marRight w:val="0"/>
          <w:marTop w:val="86"/>
          <w:marBottom w:val="0"/>
          <w:divBdr>
            <w:top w:val="none" w:sz="0" w:space="0" w:color="auto"/>
            <w:left w:val="none" w:sz="0" w:space="0" w:color="auto"/>
            <w:bottom w:val="none" w:sz="0" w:space="0" w:color="auto"/>
            <w:right w:val="none" w:sz="0" w:space="0" w:color="auto"/>
          </w:divBdr>
        </w:div>
      </w:divsChild>
    </w:div>
    <w:div w:id="807555413">
      <w:bodyDiv w:val="1"/>
      <w:marLeft w:val="0"/>
      <w:marRight w:val="0"/>
      <w:marTop w:val="0"/>
      <w:marBottom w:val="0"/>
      <w:divBdr>
        <w:top w:val="none" w:sz="0" w:space="0" w:color="auto"/>
        <w:left w:val="none" w:sz="0" w:space="0" w:color="auto"/>
        <w:bottom w:val="none" w:sz="0" w:space="0" w:color="auto"/>
        <w:right w:val="none" w:sz="0" w:space="0" w:color="auto"/>
      </w:divBdr>
    </w:div>
    <w:div w:id="880751310">
      <w:bodyDiv w:val="1"/>
      <w:marLeft w:val="0"/>
      <w:marRight w:val="0"/>
      <w:marTop w:val="0"/>
      <w:marBottom w:val="0"/>
      <w:divBdr>
        <w:top w:val="none" w:sz="0" w:space="0" w:color="auto"/>
        <w:left w:val="none" w:sz="0" w:space="0" w:color="auto"/>
        <w:bottom w:val="none" w:sz="0" w:space="0" w:color="auto"/>
        <w:right w:val="none" w:sz="0" w:space="0" w:color="auto"/>
      </w:divBdr>
    </w:div>
    <w:div w:id="912860253">
      <w:bodyDiv w:val="1"/>
      <w:marLeft w:val="0"/>
      <w:marRight w:val="0"/>
      <w:marTop w:val="0"/>
      <w:marBottom w:val="0"/>
      <w:divBdr>
        <w:top w:val="none" w:sz="0" w:space="0" w:color="auto"/>
        <w:left w:val="none" w:sz="0" w:space="0" w:color="auto"/>
        <w:bottom w:val="none" w:sz="0" w:space="0" w:color="auto"/>
        <w:right w:val="none" w:sz="0" w:space="0" w:color="auto"/>
      </w:divBdr>
    </w:div>
    <w:div w:id="946697700">
      <w:bodyDiv w:val="1"/>
      <w:marLeft w:val="0"/>
      <w:marRight w:val="0"/>
      <w:marTop w:val="0"/>
      <w:marBottom w:val="0"/>
      <w:divBdr>
        <w:top w:val="none" w:sz="0" w:space="0" w:color="auto"/>
        <w:left w:val="none" w:sz="0" w:space="0" w:color="auto"/>
        <w:bottom w:val="none" w:sz="0" w:space="0" w:color="auto"/>
        <w:right w:val="none" w:sz="0" w:space="0" w:color="auto"/>
      </w:divBdr>
    </w:div>
    <w:div w:id="1159923647">
      <w:bodyDiv w:val="1"/>
      <w:marLeft w:val="0"/>
      <w:marRight w:val="0"/>
      <w:marTop w:val="0"/>
      <w:marBottom w:val="0"/>
      <w:divBdr>
        <w:top w:val="none" w:sz="0" w:space="0" w:color="auto"/>
        <w:left w:val="none" w:sz="0" w:space="0" w:color="auto"/>
        <w:bottom w:val="none" w:sz="0" w:space="0" w:color="auto"/>
        <w:right w:val="none" w:sz="0" w:space="0" w:color="auto"/>
      </w:divBdr>
    </w:div>
    <w:div w:id="1323773872">
      <w:bodyDiv w:val="1"/>
      <w:marLeft w:val="0"/>
      <w:marRight w:val="0"/>
      <w:marTop w:val="0"/>
      <w:marBottom w:val="0"/>
      <w:divBdr>
        <w:top w:val="none" w:sz="0" w:space="0" w:color="auto"/>
        <w:left w:val="none" w:sz="0" w:space="0" w:color="auto"/>
        <w:bottom w:val="none" w:sz="0" w:space="0" w:color="auto"/>
        <w:right w:val="none" w:sz="0" w:space="0" w:color="auto"/>
      </w:divBdr>
    </w:div>
    <w:div w:id="1327635481">
      <w:bodyDiv w:val="1"/>
      <w:marLeft w:val="0"/>
      <w:marRight w:val="0"/>
      <w:marTop w:val="0"/>
      <w:marBottom w:val="0"/>
      <w:divBdr>
        <w:top w:val="none" w:sz="0" w:space="0" w:color="auto"/>
        <w:left w:val="none" w:sz="0" w:space="0" w:color="auto"/>
        <w:bottom w:val="none" w:sz="0" w:space="0" w:color="auto"/>
        <w:right w:val="none" w:sz="0" w:space="0" w:color="auto"/>
      </w:divBdr>
    </w:div>
    <w:div w:id="1349286125">
      <w:bodyDiv w:val="1"/>
      <w:marLeft w:val="0"/>
      <w:marRight w:val="0"/>
      <w:marTop w:val="0"/>
      <w:marBottom w:val="0"/>
      <w:divBdr>
        <w:top w:val="none" w:sz="0" w:space="0" w:color="auto"/>
        <w:left w:val="none" w:sz="0" w:space="0" w:color="auto"/>
        <w:bottom w:val="none" w:sz="0" w:space="0" w:color="auto"/>
        <w:right w:val="none" w:sz="0" w:space="0" w:color="auto"/>
      </w:divBdr>
    </w:div>
    <w:div w:id="1399669164">
      <w:bodyDiv w:val="1"/>
      <w:marLeft w:val="0"/>
      <w:marRight w:val="0"/>
      <w:marTop w:val="0"/>
      <w:marBottom w:val="0"/>
      <w:divBdr>
        <w:top w:val="none" w:sz="0" w:space="0" w:color="auto"/>
        <w:left w:val="none" w:sz="0" w:space="0" w:color="auto"/>
        <w:bottom w:val="none" w:sz="0" w:space="0" w:color="auto"/>
        <w:right w:val="none" w:sz="0" w:space="0" w:color="auto"/>
      </w:divBdr>
    </w:div>
    <w:div w:id="1438023272">
      <w:bodyDiv w:val="1"/>
      <w:marLeft w:val="0"/>
      <w:marRight w:val="0"/>
      <w:marTop w:val="0"/>
      <w:marBottom w:val="0"/>
      <w:divBdr>
        <w:top w:val="none" w:sz="0" w:space="0" w:color="auto"/>
        <w:left w:val="none" w:sz="0" w:space="0" w:color="auto"/>
        <w:bottom w:val="none" w:sz="0" w:space="0" w:color="auto"/>
        <w:right w:val="none" w:sz="0" w:space="0" w:color="auto"/>
      </w:divBdr>
      <w:divsChild>
        <w:div w:id="1901090800">
          <w:marLeft w:val="274"/>
          <w:marRight w:val="0"/>
          <w:marTop w:val="96"/>
          <w:marBottom w:val="0"/>
          <w:divBdr>
            <w:top w:val="none" w:sz="0" w:space="0" w:color="auto"/>
            <w:left w:val="none" w:sz="0" w:space="0" w:color="auto"/>
            <w:bottom w:val="none" w:sz="0" w:space="0" w:color="auto"/>
            <w:right w:val="none" w:sz="0" w:space="0" w:color="auto"/>
          </w:divBdr>
        </w:div>
        <w:div w:id="465010424">
          <w:marLeft w:val="274"/>
          <w:marRight w:val="0"/>
          <w:marTop w:val="96"/>
          <w:marBottom w:val="0"/>
          <w:divBdr>
            <w:top w:val="none" w:sz="0" w:space="0" w:color="auto"/>
            <w:left w:val="none" w:sz="0" w:space="0" w:color="auto"/>
            <w:bottom w:val="none" w:sz="0" w:space="0" w:color="auto"/>
            <w:right w:val="none" w:sz="0" w:space="0" w:color="auto"/>
          </w:divBdr>
        </w:div>
        <w:div w:id="2025667230">
          <w:marLeft w:val="274"/>
          <w:marRight w:val="0"/>
          <w:marTop w:val="96"/>
          <w:marBottom w:val="0"/>
          <w:divBdr>
            <w:top w:val="none" w:sz="0" w:space="0" w:color="auto"/>
            <w:left w:val="none" w:sz="0" w:space="0" w:color="auto"/>
            <w:bottom w:val="none" w:sz="0" w:space="0" w:color="auto"/>
            <w:right w:val="none" w:sz="0" w:space="0" w:color="auto"/>
          </w:divBdr>
        </w:div>
      </w:divsChild>
    </w:div>
    <w:div w:id="1516387682">
      <w:bodyDiv w:val="1"/>
      <w:marLeft w:val="0"/>
      <w:marRight w:val="0"/>
      <w:marTop w:val="0"/>
      <w:marBottom w:val="0"/>
      <w:divBdr>
        <w:top w:val="none" w:sz="0" w:space="0" w:color="auto"/>
        <w:left w:val="none" w:sz="0" w:space="0" w:color="auto"/>
        <w:bottom w:val="none" w:sz="0" w:space="0" w:color="auto"/>
        <w:right w:val="none" w:sz="0" w:space="0" w:color="auto"/>
      </w:divBdr>
    </w:div>
    <w:div w:id="1562642660">
      <w:bodyDiv w:val="1"/>
      <w:marLeft w:val="0"/>
      <w:marRight w:val="0"/>
      <w:marTop w:val="0"/>
      <w:marBottom w:val="0"/>
      <w:divBdr>
        <w:top w:val="none" w:sz="0" w:space="0" w:color="auto"/>
        <w:left w:val="none" w:sz="0" w:space="0" w:color="auto"/>
        <w:bottom w:val="none" w:sz="0" w:space="0" w:color="auto"/>
        <w:right w:val="none" w:sz="0" w:space="0" w:color="auto"/>
      </w:divBdr>
    </w:div>
    <w:div w:id="1578053856">
      <w:bodyDiv w:val="1"/>
      <w:marLeft w:val="0"/>
      <w:marRight w:val="0"/>
      <w:marTop w:val="0"/>
      <w:marBottom w:val="0"/>
      <w:divBdr>
        <w:top w:val="none" w:sz="0" w:space="0" w:color="auto"/>
        <w:left w:val="none" w:sz="0" w:space="0" w:color="auto"/>
        <w:bottom w:val="none" w:sz="0" w:space="0" w:color="auto"/>
        <w:right w:val="none" w:sz="0" w:space="0" w:color="auto"/>
      </w:divBdr>
      <w:divsChild>
        <w:div w:id="1900360727">
          <w:marLeft w:val="1570"/>
          <w:marRight w:val="0"/>
          <w:marTop w:val="86"/>
          <w:marBottom w:val="0"/>
          <w:divBdr>
            <w:top w:val="none" w:sz="0" w:space="0" w:color="auto"/>
            <w:left w:val="none" w:sz="0" w:space="0" w:color="auto"/>
            <w:bottom w:val="none" w:sz="0" w:space="0" w:color="auto"/>
            <w:right w:val="none" w:sz="0" w:space="0" w:color="auto"/>
          </w:divBdr>
        </w:div>
      </w:divsChild>
    </w:div>
    <w:div w:id="1611204566">
      <w:bodyDiv w:val="1"/>
      <w:marLeft w:val="0"/>
      <w:marRight w:val="0"/>
      <w:marTop w:val="0"/>
      <w:marBottom w:val="0"/>
      <w:divBdr>
        <w:top w:val="none" w:sz="0" w:space="0" w:color="auto"/>
        <w:left w:val="none" w:sz="0" w:space="0" w:color="auto"/>
        <w:bottom w:val="none" w:sz="0" w:space="0" w:color="auto"/>
        <w:right w:val="none" w:sz="0" w:space="0" w:color="auto"/>
      </w:divBdr>
      <w:divsChild>
        <w:div w:id="290980991">
          <w:marLeft w:val="274"/>
          <w:marRight w:val="0"/>
          <w:marTop w:val="96"/>
          <w:marBottom w:val="0"/>
          <w:divBdr>
            <w:top w:val="none" w:sz="0" w:space="0" w:color="auto"/>
            <w:left w:val="none" w:sz="0" w:space="0" w:color="auto"/>
            <w:bottom w:val="none" w:sz="0" w:space="0" w:color="auto"/>
            <w:right w:val="none" w:sz="0" w:space="0" w:color="auto"/>
          </w:divBdr>
        </w:div>
        <w:div w:id="1653487181">
          <w:marLeft w:val="835"/>
          <w:marRight w:val="0"/>
          <w:marTop w:val="86"/>
          <w:marBottom w:val="0"/>
          <w:divBdr>
            <w:top w:val="none" w:sz="0" w:space="0" w:color="auto"/>
            <w:left w:val="none" w:sz="0" w:space="0" w:color="auto"/>
            <w:bottom w:val="none" w:sz="0" w:space="0" w:color="auto"/>
            <w:right w:val="none" w:sz="0" w:space="0" w:color="auto"/>
          </w:divBdr>
        </w:div>
        <w:div w:id="1584139814">
          <w:marLeft w:val="835"/>
          <w:marRight w:val="0"/>
          <w:marTop w:val="86"/>
          <w:marBottom w:val="0"/>
          <w:divBdr>
            <w:top w:val="none" w:sz="0" w:space="0" w:color="auto"/>
            <w:left w:val="none" w:sz="0" w:space="0" w:color="auto"/>
            <w:bottom w:val="none" w:sz="0" w:space="0" w:color="auto"/>
            <w:right w:val="none" w:sz="0" w:space="0" w:color="auto"/>
          </w:divBdr>
        </w:div>
        <w:div w:id="1493639916">
          <w:marLeft w:val="1411"/>
          <w:marRight w:val="0"/>
          <w:marTop w:val="86"/>
          <w:marBottom w:val="0"/>
          <w:divBdr>
            <w:top w:val="none" w:sz="0" w:space="0" w:color="auto"/>
            <w:left w:val="none" w:sz="0" w:space="0" w:color="auto"/>
            <w:bottom w:val="none" w:sz="0" w:space="0" w:color="auto"/>
            <w:right w:val="none" w:sz="0" w:space="0" w:color="auto"/>
          </w:divBdr>
        </w:div>
        <w:div w:id="1874029711">
          <w:marLeft w:val="835"/>
          <w:marRight w:val="0"/>
          <w:marTop w:val="86"/>
          <w:marBottom w:val="0"/>
          <w:divBdr>
            <w:top w:val="none" w:sz="0" w:space="0" w:color="auto"/>
            <w:left w:val="none" w:sz="0" w:space="0" w:color="auto"/>
            <w:bottom w:val="none" w:sz="0" w:space="0" w:color="auto"/>
            <w:right w:val="none" w:sz="0" w:space="0" w:color="auto"/>
          </w:divBdr>
        </w:div>
      </w:divsChild>
    </w:div>
    <w:div w:id="1775855805">
      <w:bodyDiv w:val="1"/>
      <w:marLeft w:val="0"/>
      <w:marRight w:val="0"/>
      <w:marTop w:val="0"/>
      <w:marBottom w:val="0"/>
      <w:divBdr>
        <w:top w:val="none" w:sz="0" w:space="0" w:color="auto"/>
        <w:left w:val="none" w:sz="0" w:space="0" w:color="auto"/>
        <w:bottom w:val="none" w:sz="0" w:space="0" w:color="auto"/>
        <w:right w:val="none" w:sz="0" w:space="0" w:color="auto"/>
      </w:divBdr>
      <w:divsChild>
        <w:div w:id="1963924331">
          <w:marLeft w:val="360"/>
          <w:marRight w:val="0"/>
          <w:marTop w:val="200"/>
          <w:marBottom w:val="0"/>
          <w:divBdr>
            <w:top w:val="none" w:sz="0" w:space="0" w:color="auto"/>
            <w:left w:val="none" w:sz="0" w:space="0" w:color="auto"/>
            <w:bottom w:val="none" w:sz="0" w:space="0" w:color="auto"/>
            <w:right w:val="none" w:sz="0" w:space="0" w:color="auto"/>
          </w:divBdr>
        </w:div>
      </w:divsChild>
    </w:div>
    <w:div w:id="1855607175">
      <w:bodyDiv w:val="1"/>
      <w:marLeft w:val="0"/>
      <w:marRight w:val="0"/>
      <w:marTop w:val="0"/>
      <w:marBottom w:val="0"/>
      <w:divBdr>
        <w:top w:val="none" w:sz="0" w:space="0" w:color="auto"/>
        <w:left w:val="none" w:sz="0" w:space="0" w:color="auto"/>
        <w:bottom w:val="none" w:sz="0" w:space="0" w:color="auto"/>
        <w:right w:val="none" w:sz="0" w:space="0" w:color="auto"/>
      </w:divBdr>
    </w:div>
    <w:div w:id="1892961391">
      <w:bodyDiv w:val="1"/>
      <w:marLeft w:val="0"/>
      <w:marRight w:val="0"/>
      <w:marTop w:val="0"/>
      <w:marBottom w:val="0"/>
      <w:divBdr>
        <w:top w:val="none" w:sz="0" w:space="0" w:color="auto"/>
        <w:left w:val="none" w:sz="0" w:space="0" w:color="auto"/>
        <w:bottom w:val="none" w:sz="0" w:space="0" w:color="auto"/>
        <w:right w:val="none" w:sz="0" w:space="0" w:color="auto"/>
      </w:divBdr>
      <w:divsChild>
        <w:div w:id="789321353">
          <w:marLeft w:val="403"/>
          <w:marRight w:val="0"/>
          <w:marTop w:val="96"/>
          <w:marBottom w:val="0"/>
          <w:divBdr>
            <w:top w:val="none" w:sz="0" w:space="0" w:color="auto"/>
            <w:left w:val="none" w:sz="0" w:space="0" w:color="auto"/>
            <w:bottom w:val="none" w:sz="0" w:space="0" w:color="auto"/>
            <w:right w:val="none" w:sz="0" w:space="0" w:color="auto"/>
          </w:divBdr>
        </w:div>
        <w:div w:id="301355015">
          <w:marLeft w:val="878"/>
          <w:marRight w:val="0"/>
          <w:marTop w:val="77"/>
          <w:marBottom w:val="0"/>
          <w:divBdr>
            <w:top w:val="none" w:sz="0" w:space="0" w:color="auto"/>
            <w:left w:val="none" w:sz="0" w:space="0" w:color="auto"/>
            <w:bottom w:val="none" w:sz="0" w:space="0" w:color="auto"/>
            <w:right w:val="none" w:sz="0" w:space="0" w:color="auto"/>
          </w:divBdr>
        </w:div>
        <w:div w:id="1756125523">
          <w:marLeft w:val="878"/>
          <w:marRight w:val="0"/>
          <w:marTop w:val="77"/>
          <w:marBottom w:val="0"/>
          <w:divBdr>
            <w:top w:val="none" w:sz="0" w:space="0" w:color="auto"/>
            <w:left w:val="none" w:sz="0" w:space="0" w:color="auto"/>
            <w:bottom w:val="none" w:sz="0" w:space="0" w:color="auto"/>
            <w:right w:val="none" w:sz="0" w:space="0" w:color="auto"/>
          </w:divBdr>
        </w:div>
        <w:div w:id="659115804">
          <w:marLeft w:val="878"/>
          <w:marRight w:val="0"/>
          <w:marTop w:val="77"/>
          <w:marBottom w:val="0"/>
          <w:divBdr>
            <w:top w:val="none" w:sz="0" w:space="0" w:color="auto"/>
            <w:left w:val="none" w:sz="0" w:space="0" w:color="auto"/>
            <w:bottom w:val="none" w:sz="0" w:space="0" w:color="auto"/>
            <w:right w:val="none" w:sz="0" w:space="0" w:color="auto"/>
          </w:divBdr>
        </w:div>
        <w:div w:id="1698694136">
          <w:marLeft w:val="878"/>
          <w:marRight w:val="0"/>
          <w:marTop w:val="77"/>
          <w:marBottom w:val="0"/>
          <w:divBdr>
            <w:top w:val="none" w:sz="0" w:space="0" w:color="auto"/>
            <w:left w:val="none" w:sz="0" w:space="0" w:color="auto"/>
            <w:bottom w:val="none" w:sz="0" w:space="0" w:color="auto"/>
            <w:right w:val="none" w:sz="0" w:space="0" w:color="auto"/>
          </w:divBdr>
        </w:div>
      </w:divsChild>
    </w:div>
    <w:div w:id="1905141099">
      <w:bodyDiv w:val="1"/>
      <w:marLeft w:val="0"/>
      <w:marRight w:val="0"/>
      <w:marTop w:val="0"/>
      <w:marBottom w:val="0"/>
      <w:divBdr>
        <w:top w:val="none" w:sz="0" w:space="0" w:color="auto"/>
        <w:left w:val="none" w:sz="0" w:space="0" w:color="auto"/>
        <w:bottom w:val="none" w:sz="0" w:space="0" w:color="auto"/>
        <w:right w:val="none" w:sz="0" w:space="0" w:color="auto"/>
      </w:divBdr>
      <w:divsChild>
        <w:div w:id="462577074">
          <w:marLeft w:val="274"/>
          <w:marRight w:val="0"/>
          <w:marTop w:val="115"/>
          <w:marBottom w:val="0"/>
          <w:divBdr>
            <w:top w:val="none" w:sz="0" w:space="0" w:color="auto"/>
            <w:left w:val="none" w:sz="0" w:space="0" w:color="auto"/>
            <w:bottom w:val="none" w:sz="0" w:space="0" w:color="auto"/>
            <w:right w:val="none" w:sz="0" w:space="0" w:color="auto"/>
          </w:divBdr>
        </w:div>
        <w:div w:id="1561090841">
          <w:marLeft w:val="835"/>
          <w:marRight w:val="0"/>
          <w:marTop w:val="96"/>
          <w:marBottom w:val="0"/>
          <w:divBdr>
            <w:top w:val="none" w:sz="0" w:space="0" w:color="auto"/>
            <w:left w:val="none" w:sz="0" w:space="0" w:color="auto"/>
            <w:bottom w:val="none" w:sz="0" w:space="0" w:color="auto"/>
            <w:right w:val="none" w:sz="0" w:space="0" w:color="auto"/>
          </w:divBdr>
        </w:div>
        <w:div w:id="1606812702">
          <w:marLeft w:val="835"/>
          <w:marRight w:val="0"/>
          <w:marTop w:val="96"/>
          <w:marBottom w:val="0"/>
          <w:divBdr>
            <w:top w:val="none" w:sz="0" w:space="0" w:color="auto"/>
            <w:left w:val="none" w:sz="0" w:space="0" w:color="auto"/>
            <w:bottom w:val="none" w:sz="0" w:space="0" w:color="auto"/>
            <w:right w:val="none" w:sz="0" w:space="0" w:color="auto"/>
          </w:divBdr>
        </w:div>
      </w:divsChild>
    </w:div>
    <w:div w:id="1918200480">
      <w:bodyDiv w:val="1"/>
      <w:marLeft w:val="0"/>
      <w:marRight w:val="0"/>
      <w:marTop w:val="0"/>
      <w:marBottom w:val="0"/>
      <w:divBdr>
        <w:top w:val="none" w:sz="0" w:space="0" w:color="auto"/>
        <w:left w:val="none" w:sz="0" w:space="0" w:color="auto"/>
        <w:bottom w:val="none" w:sz="0" w:space="0" w:color="auto"/>
        <w:right w:val="none" w:sz="0" w:space="0" w:color="auto"/>
      </w:divBdr>
      <w:divsChild>
        <w:div w:id="1266187387">
          <w:marLeft w:val="878"/>
          <w:marRight w:val="0"/>
          <w:marTop w:val="96"/>
          <w:marBottom w:val="0"/>
          <w:divBdr>
            <w:top w:val="none" w:sz="0" w:space="0" w:color="auto"/>
            <w:left w:val="none" w:sz="0" w:space="0" w:color="auto"/>
            <w:bottom w:val="none" w:sz="0" w:space="0" w:color="auto"/>
            <w:right w:val="none" w:sz="0" w:space="0" w:color="auto"/>
          </w:divBdr>
        </w:div>
        <w:div w:id="532576282">
          <w:marLeft w:val="878"/>
          <w:marRight w:val="0"/>
          <w:marTop w:val="96"/>
          <w:marBottom w:val="0"/>
          <w:divBdr>
            <w:top w:val="none" w:sz="0" w:space="0" w:color="auto"/>
            <w:left w:val="none" w:sz="0" w:space="0" w:color="auto"/>
            <w:bottom w:val="none" w:sz="0" w:space="0" w:color="auto"/>
            <w:right w:val="none" w:sz="0" w:space="0" w:color="auto"/>
          </w:divBdr>
        </w:div>
        <w:div w:id="1183545134">
          <w:marLeft w:val="1210"/>
          <w:marRight w:val="0"/>
          <w:marTop w:val="86"/>
          <w:marBottom w:val="0"/>
          <w:divBdr>
            <w:top w:val="none" w:sz="0" w:space="0" w:color="auto"/>
            <w:left w:val="none" w:sz="0" w:space="0" w:color="auto"/>
            <w:bottom w:val="none" w:sz="0" w:space="0" w:color="auto"/>
            <w:right w:val="none" w:sz="0" w:space="0" w:color="auto"/>
          </w:divBdr>
        </w:div>
        <w:div w:id="417168507">
          <w:marLeft w:val="878"/>
          <w:marRight w:val="0"/>
          <w:marTop w:val="96"/>
          <w:marBottom w:val="0"/>
          <w:divBdr>
            <w:top w:val="none" w:sz="0" w:space="0" w:color="auto"/>
            <w:left w:val="none" w:sz="0" w:space="0" w:color="auto"/>
            <w:bottom w:val="none" w:sz="0" w:space="0" w:color="auto"/>
            <w:right w:val="none" w:sz="0" w:space="0" w:color="auto"/>
          </w:divBdr>
        </w:div>
        <w:div w:id="1257976537">
          <w:marLeft w:val="878"/>
          <w:marRight w:val="0"/>
          <w:marTop w:val="96"/>
          <w:marBottom w:val="0"/>
          <w:divBdr>
            <w:top w:val="none" w:sz="0" w:space="0" w:color="auto"/>
            <w:left w:val="none" w:sz="0" w:space="0" w:color="auto"/>
            <w:bottom w:val="none" w:sz="0" w:space="0" w:color="auto"/>
            <w:right w:val="none" w:sz="0" w:space="0" w:color="auto"/>
          </w:divBdr>
        </w:div>
        <w:div w:id="1365836189">
          <w:marLeft w:val="1210"/>
          <w:marRight w:val="0"/>
          <w:marTop w:val="86"/>
          <w:marBottom w:val="0"/>
          <w:divBdr>
            <w:top w:val="none" w:sz="0" w:space="0" w:color="auto"/>
            <w:left w:val="none" w:sz="0" w:space="0" w:color="auto"/>
            <w:bottom w:val="none" w:sz="0" w:space="0" w:color="auto"/>
            <w:right w:val="none" w:sz="0" w:space="0" w:color="auto"/>
          </w:divBdr>
        </w:div>
        <w:div w:id="1654484081">
          <w:marLeft w:val="878"/>
          <w:marRight w:val="0"/>
          <w:marTop w:val="96"/>
          <w:marBottom w:val="0"/>
          <w:divBdr>
            <w:top w:val="none" w:sz="0" w:space="0" w:color="auto"/>
            <w:left w:val="none" w:sz="0" w:space="0" w:color="auto"/>
            <w:bottom w:val="none" w:sz="0" w:space="0" w:color="auto"/>
            <w:right w:val="none" w:sz="0" w:space="0" w:color="auto"/>
          </w:divBdr>
        </w:div>
        <w:div w:id="1157068531">
          <w:marLeft w:val="1210"/>
          <w:marRight w:val="0"/>
          <w:marTop w:val="86"/>
          <w:marBottom w:val="0"/>
          <w:divBdr>
            <w:top w:val="none" w:sz="0" w:space="0" w:color="auto"/>
            <w:left w:val="none" w:sz="0" w:space="0" w:color="auto"/>
            <w:bottom w:val="none" w:sz="0" w:space="0" w:color="auto"/>
            <w:right w:val="none" w:sz="0" w:space="0" w:color="auto"/>
          </w:divBdr>
        </w:div>
        <w:div w:id="630943110">
          <w:marLeft w:val="878"/>
          <w:marRight w:val="0"/>
          <w:marTop w:val="96"/>
          <w:marBottom w:val="0"/>
          <w:divBdr>
            <w:top w:val="none" w:sz="0" w:space="0" w:color="auto"/>
            <w:left w:val="none" w:sz="0" w:space="0" w:color="auto"/>
            <w:bottom w:val="none" w:sz="0" w:space="0" w:color="auto"/>
            <w:right w:val="none" w:sz="0" w:space="0" w:color="auto"/>
          </w:divBdr>
        </w:div>
        <w:div w:id="1955138799">
          <w:marLeft w:val="1210"/>
          <w:marRight w:val="0"/>
          <w:marTop w:val="86"/>
          <w:marBottom w:val="0"/>
          <w:divBdr>
            <w:top w:val="none" w:sz="0" w:space="0" w:color="auto"/>
            <w:left w:val="none" w:sz="0" w:space="0" w:color="auto"/>
            <w:bottom w:val="none" w:sz="0" w:space="0" w:color="auto"/>
            <w:right w:val="none" w:sz="0" w:space="0" w:color="auto"/>
          </w:divBdr>
        </w:div>
        <w:div w:id="1557089335">
          <w:marLeft w:val="878"/>
          <w:marRight w:val="0"/>
          <w:marTop w:val="96"/>
          <w:marBottom w:val="0"/>
          <w:divBdr>
            <w:top w:val="none" w:sz="0" w:space="0" w:color="auto"/>
            <w:left w:val="none" w:sz="0" w:space="0" w:color="auto"/>
            <w:bottom w:val="none" w:sz="0" w:space="0" w:color="auto"/>
            <w:right w:val="none" w:sz="0" w:space="0" w:color="auto"/>
          </w:divBdr>
        </w:div>
      </w:divsChild>
    </w:div>
    <w:div w:id="1922447278">
      <w:bodyDiv w:val="1"/>
      <w:marLeft w:val="0"/>
      <w:marRight w:val="0"/>
      <w:marTop w:val="0"/>
      <w:marBottom w:val="0"/>
      <w:divBdr>
        <w:top w:val="none" w:sz="0" w:space="0" w:color="auto"/>
        <w:left w:val="none" w:sz="0" w:space="0" w:color="auto"/>
        <w:bottom w:val="none" w:sz="0" w:space="0" w:color="auto"/>
        <w:right w:val="none" w:sz="0" w:space="0" w:color="auto"/>
      </w:divBdr>
      <w:divsChild>
        <w:div w:id="401952585">
          <w:marLeft w:val="403"/>
          <w:marRight w:val="0"/>
          <w:marTop w:val="134"/>
          <w:marBottom w:val="0"/>
          <w:divBdr>
            <w:top w:val="none" w:sz="0" w:space="0" w:color="auto"/>
            <w:left w:val="none" w:sz="0" w:space="0" w:color="auto"/>
            <w:bottom w:val="none" w:sz="0" w:space="0" w:color="auto"/>
            <w:right w:val="none" w:sz="0" w:space="0" w:color="auto"/>
          </w:divBdr>
        </w:div>
        <w:div w:id="1108623030">
          <w:marLeft w:val="878"/>
          <w:marRight w:val="0"/>
          <w:marTop w:val="96"/>
          <w:marBottom w:val="0"/>
          <w:divBdr>
            <w:top w:val="none" w:sz="0" w:space="0" w:color="auto"/>
            <w:left w:val="none" w:sz="0" w:space="0" w:color="auto"/>
            <w:bottom w:val="none" w:sz="0" w:space="0" w:color="auto"/>
            <w:right w:val="none" w:sz="0" w:space="0" w:color="auto"/>
          </w:divBdr>
        </w:div>
        <w:div w:id="2094161371">
          <w:marLeft w:val="878"/>
          <w:marRight w:val="0"/>
          <w:marTop w:val="96"/>
          <w:marBottom w:val="0"/>
          <w:divBdr>
            <w:top w:val="none" w:sz="0" w:space="0" w:color="auto"/>
            <w:left w:val="none" w:sz="0" w:space="0" w:color="auto"/>
            <w:bottom w:val="none" w:sz="0" w:space="0" w:color="auto"/>
            <w:right w:val="none" w:sz="0" w:space="0" w:color="auto"/>
          </w:divBdr>
        </w:div>
        <w:div w:id="1954825641">
          <w:marLeft w:val="403"/>
          <w:marRight w:val="0"/>
          <w:marTop w:val="134"/>
          <w:marBottom w:val="0"/>
          <w:divBdr>
            <w:top w:val="none" w:sz="0" w:space="0" w:color="auto"/>
            <w:left w:val="none" w:sz="0" w:space="0" w:color="auto"/>
            <w:bottom w:val="none" w:sz="0" w:space="0" w:color="auto"/>
            <w:right w:val="none" w:sz="0" w:space="0" w:color="auto"/>
          </w:divBdr>
        </w:div>
        <w:div w:id="177543459">
          <w:marLeft w:val="403"/>
          <w:marRight w:val="0"/>
          <w:marTop w:val="134"/>
          <w:marBottom w:val="0"/>
          <w:divBdr>
            <w:top w:val="none" w:sz="0" w:space="0" w:color="auto"/>
            <w:left w:val="none" w:sz="0" w:space="0" w:color="auto"/>
            <w:bottom w:val="none" w:sz="0" w:space="0" w:color="auto"/>
            <w:right w:val="none" w:sz="0" w:space="0" w:color="auto"/>
          </w:divBdr>
        </w:div>
      </w:divsChild>
    </w:div>
    <w:div w:id="2040547902">
      <w:bodyDiv w:val="1"/>
      <w:marLeft w:val="0"/>
      <w:marRight w:val="0"/>
      <w:marTop w:val="0"/>
      <w:marBottom w:val="0"/>
      <w:divBdr>
        <w:top w:val="none" w:sz="0" w:space="0" w:color="auto"/>
        <w:left w:val="none" w:sz="0" w:space="0" w:color="auto"/>
        <w:bottom w:val="none" w:sz="0" w:space="0" w:color="auto"/>
        <w:right w:val="none" w:sz="0" w:space="0" w:color="auto"/>
      </w:divBdr>
    </w:div>
    <w:div w:id="2131968629">
      <w:bodyDiv w:val="1"/>
      <w:marLeft w:val="0"/>
      <w:marRight w:val="0"/>
      <w:marTop w:val="0"/>
      <w:marBottom w:val="0"/>
      <w:divBdr>
        <w:top w:val="none" w:sz="0" w:space="0" w:color="auto"/>
        <w:left w:val="none" w:sz="0" w:space="0" w:color="auto"/>
        <w:bottom w:val="none" w:sz="0" w:space="0" w:color="auto"/>
        <w:right w:val="none" w:sz="0" w:space="0" w:color="auto"/>
      </w:divBdr>
      <w:divsChild>
        <w:div w:id="1417050116">
          <w:marLeft w:val="274"/>
          <w:marRight w:val="0"/>
          <w:marTop w:val="115"/>
          <w:marBottom w:val="0"/>
          <w:divBdr>
            <w:top w:val="none" w:sz="0" w:space="0" w:color="auto"/>
            <w:left w:val="none" w:sz="0" w:space="0" w:color="auto"/>
            <w:bottom w:val="none" w:sz="0" w:space="0" w:color="auto"/>
            <w:right w:val="none" w:sz="0" w:space="0" w:color="auto"/>
          </w:divBdr>
        </w:div>
        <w:div w:id="1015116741">
          <w:marLeft w:val="835"/>
          <w:marRight w:val="0"/>
          <w:marTop w:val="96"/>
          <w:marBottom w:val="0"/>
          <w:divBdr>
            <w:top w:val="none" w:sz="0" w:space="0" w:color="auto"/>
            <w:left w:val="none" w:sz="0" w:space="0" w:color="auto"/>
            <w:bottom w:val="none" w:sz="0" w:space="0" w:color="auto"/>
            <w:right w:val="none" w:sz="0" w:space="0" w:color="auto"/>
          </w:divBdr>
        </w:div>
        <w:div w:id="83646497">
          <w:marLeft w:val="835"/>
          <w:marRight w:val="0"/>
          <w:marTop w:val="96"/>
          <w:marBottom w:val="0"/>
          <w:divBdr>
            <w:top w:val="none" w:sz="0" w:space="0" w:color="auto"/>
            <w:left w:val="none" w:sz="0" w:space="0" w:color="auto"/>
            <w:bottom w:val="none" w:sz="0" w:space="0" w:color="auto"/>
            <w:right w:val="none" w:sz="0" w:space="0" w:color="auto"/>
          </w:divBdr>
        </w:div>
        <w:div w:id="149442832">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oleObject" Target="embeddings/oleObject1.bin"/><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image" Target="media/image11.jpe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24" Type="http://schemas.openxmlformats.org/officeDocument/2006/relationships/image" Target="media/image15.emf"/><Relationship Id="rId32" Type="http://schemas.openxmlformats.org/officeDocument/2006/relationships/oleObject" Target="embeddings/oleObject4.bin"/><Relationship Id="rId5" Type="http://schemas.openxmlformats.org/officeDocument/2006/relationships/numbering" Target="numbering.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7.jpeg"/><Relationship Id="rId10" Type="http://schemas.openxmlformats.org/officeDocument/2006/relationships/endnotes" Target="endnotes.xml"/><Relationship Id="rId19" Type="http://schemas.openxmlformats.org/officeDocument/2006/relationships/image" Target="media/image10.jpe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oleObject" Target="embeddings/oleObject2.bin"/><Relationship Id="rId30" Type="http://schemas.openxmlformats.org/officeDocument/2006/relationships/oleObject" Target="embeddings/oleObject3.bin"/><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HR33RHYHUWRF-4-604</_dlc_DocId>
    <_dlc_DocIdUrl xmlns="c06861ca-3f08-4d07-bff7-bb15bac121f4">
      <Url>https://projects.qualcomm.com/sites/pentari/_layouts/15/DocIdRedir.aspx?ID=HR33RHYHUWRF-4-604</Url>
      <Description>HR33RHYHUWRF-4-604</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99E6883-E3F8-49EB-BA4C-7B031E9455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293F3C-0B39-4C37-916D-B02072A95E47}">
  <ds:schemaRefs>
    <ds:schemaRef ds:uri="http://schemas.microsoft.com/sharepoint/v3/contenttype/forms"/>
  </ds:schemaRefs>
</ds:datastoreItem>
</file>

<file path=customXml/itemProps3.xml><?xml version="1.0" encoding="utf-8"?>
<ds:datastoreItem xmlns:ds="http://schemas.openxmlformats.org/officeDocument/2006/customXml" ds:itemID="{2B9B6213-7010-4689-A821-22883ECBBBBB}">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DB7F63A8-64B4-44F5-9B73-7F7E1FB858A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2474</Words>
  <Characters>14102</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2016-10-01T05:54:00Z</dcterms:created>
  <dcterms:modified xsi:type="dcterms:W3CDTF">2016-10-01T05:54:00Z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-388037909</vt:i4>
  </property>
  <property fmtid="{D5CDD505-2E9C-101B-9397-08002B2CF9AE}" pid="3" name="_NewReviewCycle">
    <vt:lpwstr/>
  </property>
  <property fmtid="{D5CDD505-2E9C-101B-9397-08002B2CF9AE}" pid="4" name="_PreviousAdHocReviewCycleID">
    <vt:i4>-2143296946</vt:i4>
  </property>
  <property fmtid="{D5CDD505-2E9C-101B-9397-08002B2CF9AE}" pid="6" name="ContentTypeId">
    <vt:lpwstr>0x010100BC29BFD66497B943AA3B102F0C7B1355</vt:lpwstr>
  </property>
  <property fmtid="{D5CDD505-2E9C-101B-9397-08002B2CF9AE}" pid="7" name="_dlc_DocIdItemGuid">
    <vt:lpwstr>9a980c9f-acde-4ef9-97cb-1f56eef3d4ce</vt:lpwstr>
  </property>
</Properties>
</file>